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440112-2026-02666</w:t>
      </w:r>
    </w:p>
    <w:p>
      <w:pPr>
        <w:pStyle w:val="null3"/>
        <w:jc w:val="center"/>
        <w:outlineLvl w:val="3"/>
      </w:pPr>
      <w:r>
        <w:rPr>
          <w:sz w:val="24"/>
          <w:b/>
        </w:rPr>
        <w:t>采购项目编号：</w:t>
      </w:r>
      <w:r>
        <w:rPr>
          <w:sz w:val="24"/>
          <w:b/>
        </w:rPr>
        <w:t>0877-26GZTP2ZC0396</w:t>
      </w:r>
    </w:p>
    <w:p>
      <w:pPr>
        <w:pStyle w:val="null3"/>
        <w:jc w:val="center"/>
        <w:outlineLvl w:val="3"/>
      </w:pPr>
      <w:r>
        <w:rPr>
          <w:sz w:val="24"/>
          <w:b/>
        </w:rPr>
        <w:t>项目名称：</w:t>
      </w:r>
      <w:r>
        <w:rPr>
          <w:sz w:val="24"/>
          <w:b/>
        </w:rPr>
        <w:t>新龙镇综合养老服务中心运营和社会救助管理服务项目(二次)</w:t>
      </w:r>
    </w:p>
    <w:p>
      <w:pPr>
        <w:pStyle w:val="null3"/>
        <w:jc w:val="center"/>
        <w:outlineLvl w:val="3"/>
      </w:pPr>
      <w:r>
        <w:rPr>
          <w:sz w:val="24"/>
          <w:b/>
        </w:rPr>
        <w:t>采购人：</w:t>
      </w:r>
      <w:r>
        <w:rPr>
          <w:sz w:val="24"/>
          <w:b/>
        </w:rPr>
        <w:t>广州市黄埔区新龙镇人民政府</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广州市黄埔区新龙镇人民政府</w:t>
      </w:r>
      <w:r>
        <w:rPr/>
        <w:t>的委托，采用</w:t>
      </w:r>
      <w:r>
        <w:rPr/>
        <w:t>公开招标</w:t>
      </w:r>
      <w:r>
        <w:rPr/>
        <w:t>方式组织采购</w:t>
      </w:r>
      <w:r>
        <w:rPr/>
        <w:t>新龙镇综合养老服务中心运营和社会救助管理服务项目(二次)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新龙镇综合养老服务中心运营和社会救助管理服务项目(二次)</w:t>
      </w:r>
    </w:p>
    <w:p>
      <w:pPr>
        <w:pStyle w:val="null3"/>
        <w:ind w:firstLine="480"/>
      </w:pPr>
      <w:r>
        <w:rPr/>
        <w:t>采购计划编号：</w:t>
      </w:r>
      <w:r>
        <w:rPr/>
        <w:t>440112-2026-02666</w:t>
      </w:r>
    </w:p>
    <w:p>
      <w:pPr>
        <w:pStyle w:val="null3"/>
        <w:ind w:firstLine="480"/>
      </w:pPr>
      <w:r>
        <w:rPr/>
        <w:t>采购项目编号：</w:t>
      </w:r>
      <w:r>
        <w:rPr/>
        <w:t>0877-26GZTP2ZC0396</w:t>
      </w:r>
    </w:p>
    <w:p>
      <w:pPr>
        <w:pStyle w:val="null3"/>
        <w:ind w:firstLine="480"/>
      </w:pPr>
      <w:r>
        <w:rPr/>
        <w:t>采购方式：</w:t>
      </w:r>
      <w:r>
        <w:rPr/>
        <w:t>公开招标</w:t>
      </w:r>
    </w:p>
    <w:p>
      <w:pPr>
        <w:pStyle w:val="null3"/>
        <w:ind w:firstLine="480"/>
      </w:pPr>
      <w:r>
        <w:rPr/>
        <w:t>预算金额：</w:t>
      </w:r>
      <w:r>
        <w:rPr/>
        <w:t>6,271,000.00</w:t>
      </w:r>
      <w:r>
        <w:rPr/>
        <w:t>元</w:t>
      </w:r>
    </w:p>
    <w:p>
      <w:pPr>
        <w:pStyle w:val="null3"/>
        <w:outlineLvl w:val="3"/>
      </w:pPr>
      <w:r>
        <w:rPr>
          <w:sz w:val="24"/>
          <w:b/>
        </w:rPr>
        <w:t>2.项目内容及需求情况（采购项目技术规格、参数及要求）</w:t>
      </w:r>
    </w:p>
    <w:p>
      <w:pPr>
        <w:pStyle w:val="null3"/>
      </w:pPr>
      <w:r>
        <w:rPr/>
        <w:t>采购包1(新龙镇综合养老服务中心运营和社会救助管理服务):</w:t>
      </w:r>
    </w:p>
    <w:p>
      <w:pPr>
        <w:pStyle w:val="null3"/>
      </w:pPr>
      <w:r>
        <w:rPr/>
        <w:t>采购包预算金额：6,271,000.00元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养老服务</w:t>
            </w:r>
          </w:p>
        </w:tc>
        <w:tc>
          <w:tcPr>
            <w:tcW w:type="dxa" w:w="2136"/>
          </w:tcPr>
          <w:p>
            <w:pPr>
              <w:pStyle w:val="null3"/>
            </w:pPr>
            <w:r>
              <w:rPr/>
              <w:t>新龙镇综合养老服务中心运营和社会救助管理服务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合同履行期限：2026年9月1日至2028年12月31日，其中第一个合同期为2026年9月1日至2027年12月31日共16个月，第二个合同期为2028年1月1日至2028年12月31日共12个月。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采购包1（新龙镇综合养老服务中心运营和社会救助管理服务）：</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采购包1（新龙镇综合养老服务中心运营和社会救助管理服务）：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广州市黄埔区新龙镇人民政府</w:t>
      </w:r>
    </w:p>
    <w:p>
      <w:pPr>
        <w:pStyle w:val="null3"/>
        <w:ind w:firstLine="480"/>
      </w:pPr>
      <w:r>
        <w:rPr/>
        <w:t xml:space="preserve"> 地址：</w:t>
      </w:r>
      <w:r>
        <w:rPr/>
        <w:t>广州市黄埔区新龙镇广汕八路333号</w:t>
      </w:r>
    </w:p>
    <w:p>
      <w:pPr>
        <w:pStyle w:val="null3"/>
        <w:ind w:firstLine="480"/>
      </w:pPr>
      <w:r>
        <w:rPr/>
        <w:t xml:space="preserve"> 联系方式：</w:t>
      </w:r>
      <w:r>
        <w:rPr/>
        <w:t>020-31604169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020-38931901、38931902、38931903转801（总机）转825或822</w:t>
      </w:r>
    </w:p>
    <w:p>
      <w:pPr>
        <w:pStyle w:val="null3"/>
        <w:outlineLvl w:val="3"/>
      </w:pPr>
      <w:r>
        <w:rPr>
          <w:sz w:val="24"/>
          <w:b/>
        </w:rPr>
        <w:t xml:space="preserve"> 3.项目联系方式</w:t>
      </w:r>
    </w:p>
    <w:p>
      <w:pPr>
        <w:pStyle w:val="null3"/>
        <w:ind w:firstLine="480"/>
      </w:pPr>
      <w:r>
        <w:rPr/>
        <w:t xml:space="preserve"> 项目联系人：</w:t>
      </w:r>
      <w:r>
        <w:rPr/>
        <w:t>陈工，邓工（电话无人接听请发邮件chendongling@gztpc.com咨询，我司会及时回复）</w:t>
      </w:r>
    </w:p>
    <w:p>
      <w:pPr>
        <w:pStyle w:val="null3"/>
        <w:ind w:firstLine="480"/>
      </w:pPr>
      <w:r>
        <w:rPr/>
        <w:t xml:space="preserve"> 电话：</w:t>
      </w:r>
      <w:r>
        <w:rPr/>
        <w:t>020-38931901、38931902、38931903转801（总机）转825或822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1.项目属性：服务类</w:t>
      </w:r>
    </w:p>
    <w:p>
      <w:pPr>
        <w:pStyle w:val="null3"/>
        <w:ind w:firstLine="420"/>
        <w:jc w:val="both"/>
      </w:pPr>
      <w:r>
        <w:rPr>
          <w:sz w:val="21"/>
        </w:rPr>
        <w:t>2.品目分类：养老服务</w:t>
      </w:r>
    </w:p>
    <w:p>
      <w:pPr>
        <w:pStyle w:val="null3"/>
        <w:ind w:firstLine="420"/>
        <w:jc w:val="both"/>
      </w:pPr>
      <w:r>
        <w:rPr>
          <w:sz w:val="21"/>
        </w:rPr>
        <w:t>3.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ind w:firstLine="420"/>
        <w:jc w:val="both"/>
      </w:pPr>
      <w:r>
        <w:rPr>
          <w:sz w:val="21"/>
        </w:rPr>
        <w:t>4.本项目对应的中小企业划分标准所属行业为：其他未列明行业</w:t>
      </w:r>
    </w:p>
    <w:p>
      <w:pPr>
        <w:pStyle w:val="null3"/>
        <w:ind w:left="420"/>
        <w:jc w:val="both"/>
      </w:pPr>
      <w:r>
        <w:rPr>
          <w:sz w:val="21"/>
        </w:rPr>
        <w:t>5.打“★”号条款为实质性条款，若有任何一条负偏离或不满足则导致投标无效。</w:t>
      </w:r>
      <w:r>
        <w:br/>
      </w:r>
      <w:r>
        <w:rPr>
          <w:sz w:val="21"/>
        </w:rPr>
        <w:t>6.打“▲”号条款为重要技术参数，若有部分“▲”条款未响应或不满足，将导致其响应性评审加重扣分，但不作为无效投标条款。</w:t>
      </w:r>
    </w:p>
    <w:p>
      <w:pPr>
        <w:pStyle w:val="null3"/>
        <w:jc w:val="both"/>
      </w:pPr>
      <w:r>
        <w:rPr>
          <w:sz w:val="21"/>
        </w:rPr>
        <w:t xml:space="preserve"> </w:t>
      </w:r>
    </w:p>
    <w:p>
      <w:pPr>
        <w:pStyle w:val="null3"/>
        <w:ind w:firstLine="422"/>
        <w:jc w:val="both"/>
      </w:pPr>
      <w:r>
        <w:rPr>
          <w:sz w:val="21"/>
          <w:b/>
        </w:rPr>
        <w:t>二、项目名称</w:t>
      </w:r>
    </w:p>
    <w:p>
      <w:pPr>
        <w:pStyle w:val="null3"/>
        <w:ind w:firstLine="420"/>
        <w:jc w:val="both"/>
      </w:pPr>
      <w:r>
        <w:rPr>
          <w:sz w:val="21"/>
        </w:rPr>
        <w:t>新龙镇综合养老服务中心</w:t>
      </w:r>
      <w:r>
        <w:rPr>
          <w:sz w:val="21"/>
        </w:rPr>
        <w:t>运营和</w:t>
      </w:r>
      <w:r>
        <w:rPr>
          <w:sz w:val="21"/>
        </w:rPr>
        <w:t>社会救助管理服务</w:t>
      </w:r>
      <w:r>
        <w:rPr>
          <w:sz w:val="21"/>
        </w:rPr>
        <w:t>项目</w:t>
      </w:r>
    </w:p>
    <w:p>
      <w:pPr>
        <w:pStyle w:val="null3"/>
        <w:ind w:firstLine="422"/>
        <w:jc w:val="both"/>
      </w:pPr>
      <w:r>
        <w:rPr>
          <w:sz w:val="21"/>
          <w:b/>
        </w:rPr>
        <w:t>三、项目经费</w:t>
      </w:r>
    </w:p>
    <w:p>
      <w:pPr>
        <w:pStyle w:val="null3"/>
        <w:ind w:firstLine="420"/>
        <w:jc w:val="both"/>
      </w:pPr>
      <w:r>
        <w:rPr>
          <w:sz w:val="21"/>
        </w:rPr>
        <w:t>（一）本项目采购预算共为</w:t>
      </w:r>
      <w:r>
        <w:rPr>
          <w:sz w:val="21"/>
        </w:rPr>
        <w:t>627.1万元，</w:t>
      </w:r>
      <w:r>
        <w:rPr>
          <w:sz w:val="21"/>
        </w:rPr>
        <w:t>其中第一个合同期为</w:t>
      </w:r>
      <w:r>
        <w:rPr>
          <w:sz w:val="21"/>
        </w:rPr>
        <w:t>357.2万元，第二个合同期为</w:t>
      </w:r>
      <w:r>
        <w:rPr>
          <w:sz w:val="21"/>
        </w:rPr>
        <w:t>269.9万元。服务期为</w:t>
      </w:r>
      <w:r>
        <w:rPr>
          <w:sz w:val="21"/>
        </w:rPr>
        <w:t>2026年9月1日至2028年12月31日，</w:t>
      </w:r>
      <w:r>
        <w:rPr>
          <w:sz w:val="21"/>
        </w:rPr>
        <w:t>其中第一个合同期为</w:t>
      </w:r>
      <w:r>
        <w:rPr>
          <w:sz w:val="21"/>
        </w:rPr>
        <w:t>2026年9月1日至2027年12月31日共16个月，第二个合同期为2028年1月1日至2028年12月31日共12个月。服务期内，经营本项目的全部成本（包含但不限于人力成本、能耗成本、日常维修、水电费、物业费以及其他各项税费等）中超出项目预算外的部分由中标人自行承担支付；除上级文件政策规定外，在服务期内采购人不再增加任何费用。</w:t>
      </w:r>
    </w:p>
    <w:p>
      <w:pPr>
        <w:pStyle w:val="null3"/>
        <w:ind w:firstLine="420"/>
        <w:jc w:val="center"/>
      </w:pPr>
      <w:r>
        <w:rPr>
          <w:sz w:val="21"/>
        </w:rPr>
        <w:t>表</w:t>
      </w:r>
      <w:r>
        <w:rPr>
          <w:sz w:val="21"/>
        </w:rPr>
        <w:t>1运营经费一览表</w:t>
      </w:r>
    </w:p>
    <w:tbl>
      <w:tblPr>
        <w:tblW w:w="0" w:type="auto"/>
        <w:tblBorders>
          <w:top w:val="none" w:color="000000" w:sz="4"/>
          <w:left w:val="none" w:color="000000" w:sz="4"/>
          <w:bottom w:val="none" w:color="000000" w:sz="4"/>
          <w:right w:val="none" w:color="000000" w:sz="4"/>
          <w:insideH w:val="none"/>
          <w:insideV w:val="none"/>
        </w:tblBorders>
      </w:tblPr>
      <w:tblGrid>
        <w:gridCol w:w="937"/>
        <w:gridCol w:w="1312"/>
        <w:gridCol w:w="1500"/>
        <w:gridCol w:w="793"/>
        <w:gridCol w:w="1673"/>
        <w:gridCol w:w="2091"/>
      </w:tblGrid>
      <w:tr>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项目内容</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运营（服务）内容</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2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p>
            <w:pPr>
              <w:pStyle w:val="null3"/>
              <w:jc w:val="center"/>
            </w:pPr>
            <w:r>
              <w:rPr>
                <w:sz w:val="21"/>
              </w:rPr>
              <w:t>（万元）</w:t>
            </w:r>
          </w:p>
        </w:tc>
      </w:tr>
      <w:tr>
        <w:tc>
          <w:tcPr>
            <w:tcW w:type="dxa" w:w="93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综合养老服务中心（颐康中心）</w:t>
            </w:r>
            <w:r>
              <w:rPr>
                <w:sz w:val="21"/>
                <w:color w:val="000000"/>
              </w:rPr>
              <w:t>及社区</w:t>
            </w:r>
            <w:r>
              <w:rPr>
                <w:sz w:val="21"/>
              </w:rPr>
              <w:t>（村）颐康服务站运营</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颐康中心</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167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2026年9月1日至2028年12月31日，其中第一个合同期为2026年9月1日至2027年12月31日共16个月，第二个合同期为2028年1月1日至2028年12月31日共12个月。</w:t>
            </w:r>
          </w:p>
        </w:tc>
        <w:tc>
          <w:tcPr>
            <w:tcW w:type="dxa" w:w="20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245</w:t>
            </w:r>
          </w:p>
        </w:tc>
      </w:tr>
      <w:tr>
        <w:tc>
          <w:tcPr>
            <w:tcW w:type="dxa" w:w="937"/>
            <w:vMerge/>
            <w:tcBorders>
              <w:top w:val="none" w:color="000000" w:sz="4"/>
              <w:left w:val="single" w:color="000000" w:sz="4"/>
              <w:bottom w:val="none" w:color="000000" w:sz="4"/>
              <w:right w:val="single" w:color="000000" w:sz="4"/>
            </w:tcBorders>
          </w:tcPr>
          <w:p/>
        </w:tc>
        <w:tc>
          <w:tcPr>
            <w:tcW w:type="dxa" w:w="1312"/>
            <w:vMerge/>
            <w:tcBorders>
              <w:top w:val="none" w:color="000000" w:sz="4"/>
              <w:left w:val="none" w:color="000000" w:sz="4"/>
              <w:bottom w:val="none" w:color="000000" w:sz="4"/>
              <w:right w:val="single" w:color="000000" w:sz="4"/>
            </w:tcBorders>
          </w:tcP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社区（村）颐康服务站</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13个</w:t>
            </w:r>
          </w:p>
        </w:tc>
        <w:tc>
          <w:tcPr>
            <w:tcW w:type="dxa" w:w="1673"/>
            <w:vMerge/>
            <w:tcBorders>
              <w:top w:val="none" w:color="000000" w:sz="4"/>
              <w:left w:val="none" w:color="000000" w:sz="4"/>
              <w:bottom w:val="none" w:color="000000" w:sz="4"/>
              <w:right w:val="single" w:color="000000" w:sz="4"/>
            </w:tcBorders>
          </w:tcPr>
          <w:p/>
        </w:tc>
        <w:tc>
          <w:tcPr>
            <w:tcW w:type="dxa" w:w="2091"/>
            <w:vMerge/>
            <w:tcBorders>
              <w:top w:val="none" w:color="000000" w:sz="4"/>
              <w:left w:val="none" w:color="000000" w:sz="4"/>
              <w:bottom w:val="none" w:color="000000" w:sz="4"/>
              <w:right w:val="single" w:color="000000" w:sz="4"/>
            </w:tcBorders>
          </w:tcPr>
          <w:p/>
        </w:tc>
      </w:tr>
      <w:tr>
        <w:tc>
          <w:tcPr>
            <w:tcW w:type="dxa" w:w="937"/>
            <w:vMerge/>
            <w:tcBorders>
              <w:top w:val="none" w:color="000000" w:sz="4"/>
              <w:left w:val="single" w:color="000000" w:sz="4"/>
              <w:bottom w:val="none" w:color="000000" w:sz="4"/>
              <w:right w:val="single" w:color="000000" w:sz="4"/>
            </w:tcBorders>
          </w:tcPr>
          <w:p/>
        </w:tc>
        <w:tc>
          <w:tcPr>
            <w:tcW w:type="dxa" w:w="1312"/>
            <w:vMerge/>
            <w:tcBorders>
              <w:top w:val="none" w:color="000000" w:sz="4"/>
              <w:left w:val="none" w:color="000000" w:sz="4"/>
              <w:bottom w:val="none" w:color="000000" w:sz="4"/>
              <w:right w:val="single" w:color="000000" w:sz="4"/>
            </w:tcBorders>
          </w:tcP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社区（村）颐康服务站</w:t>
            </w:r>
          </w:p>
          <w:p>
            <w:pPr>
              <w:pStyle w:val="null3"/>
              <w:jc w:val="center"/>
            </w:pPr>
            <w:r>
              <w:rPr>
                <w:sz w:val="21"/>
              </w:rPr>
              <w:t>（预计新增站点）</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1673"/>
            <w:vMerge/>
            <w:tcBorders>
              <w:top w:val="none" w:color="000000" w:sz="4"/>
              <w:left w:val="none" w:color="000000" w:sz="4"/>
              <w:bottom w:val="none" w:color="000000" w:sz="4"/>
              <w:right w:val="single" w:color="000000" w:sz="4"/>
            </w:tcBorders>
          </w:tcP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居家养老管理服务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居家养老管理服务</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673"/>
            <w:vMerge/>
            <w:tcBorders>
              <w:top w:val="none" w:color="000000" w:sz="4"/>
              <w:left w:val="none" w:color="000000" w:sz="4"/>
              <w:bottom w:val="none" w:color="000000" w:sz="4"/>
              <w:right w:val="single" w:color="000000" w:sz="4"/>
            </w:tcBorders>
          </w:tcP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社会救助</w:t>
            </w:r>
            <w:r>
              <w:rPr>
                <w:sz w:val="21"/>
              </w:rPr>
              <w:t>管理</w:t>
            </w:r>
            <w:r>
              <w:rPr>
                <w:sz w:val="21"/>
              </w:rPr>
              <w:t>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社会救助</w:t>
            </w:r>
            <w:r>
              <w:rPr>
                <w:sz w:val="21"/>
              </w:rPr>
              <w:t>管理</w:t>
            </w:r>
            <w:r>
              <w:rPr>
                <w:sz w:val="21"/>
              </w:rPr>
              <w:t>服务</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2项</w:t>
            </w:r>
          </w:p>
        </w:tc>
        <w:tc>
          <w:tcPr>
            <w:tcW w:type="dxa" w:w="1673"/>
            <w:vMerge/>
            <w:tcBorders>
              <w:top w:val="none" w:color="000000" w:sz="4"/>
              <w:left w:val="none" w:color="000000" w:sz="4"/>
              <w:bottom w:val="none" w:color="000000" w:sz="4"/>
              <w:right w:val="single" w:color="000000" w:sz="4"/>
            </w:tcBorders>
          </w:tcP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bl>
    <w:p>
      <w:pPr>
        <w:pStyle w:val="null3"/>
        <w:ind w:firstLine="420"/>
        <w:jc w:val="left"/>
      </w:pPr>
      <w:r>
        <w:rPr>
          <w:sz w:val="21"/>
        </w:rPr>
        <w:t>注：中标人需根据采购人实际设施数量及工作情况开展运营。</w:t>
      </w:r>
    </w:p>
    <w:p>
      <w:pPr>
        <w:pStyle w:val="null3"/>
        <w:jc w:val="center"/>
      </w:pPr>
      <w:r>
        <w:rPr>
          <w:sz w:val="21"/>
        </w:rPr>
        <w:t>表</w:t>
      </w:r>
      <w:r>
        <w:rPr>
          <w:sz w:val="21"/>
        </w:rPr>
        <w:t>2服务资助经费一览表</w:t>
      </w:r>
    </w:p>
    <w:tbl>
      <w:tblPr>
        <w:tblW w:w="0" w:type="auto"/>
        <w:tblBorders>
          <w:top w:val="none" w:color="000000" w:sz="4"/>
          <w:left w:val="none" w:color="000000" w:sz="4"/>
          <w:bottom w:val="none" w:color="000000" w:sz="4"/>
          <w:right w:val="none" w:color="000000" w:sz="4"/>
          <w:insideH w:val="none"/>
          <w:insideV w:val="none"/>
        </w:tblBorders>
      </w:tblPr>
      <w:tblGrid>
        <w:gridCol w:w="2250"/>
        <w:gridCol w:w="1667"/>
        <w:gridCol w:w="1417"/>
        <w:gridCol w:w="1486"/>
        <w:gridCol w:w="1486"/>
      </w:tblGrid>
      <w:tr>
        <w:tc>
          <w:tcPr>
            <w:tcW w:type="dxa" w:w="2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资助对象类型</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预计服务人数</w:t>
            </w:r>
          </w:p>
          <w:p>
            <w:pPr>
              <w:pStyle w:val="null3"/>
              <w:jc w:val="center"/>
            </w:pP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资助金额</w:t>
            </w:r>
          </w:p>
          <w:p>
            <w:pPr>
              <w:pStyle w:val="null3"/>
              <w:jc w:val="center"/>
            </w:pPr>
            <w:r>
              <w:rPr>
                <w:sz w:val="21"/>
                <w:color w:val="000000"/>
              </w:rPr>
              <w:t>（人</w:t>
            </w:r>
            <w:r>
              <w:rPr>
                <w:sz w:val="21"/>
                <w:color w:val="000000"/>
              </w:rPr>
              <w:t>/元/月）</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p>
            <w:pPr>
              <w:pStyle w:val="null3"/>
              <w:jc w:val="center"/>
            </w:pPr>
            <w:r>
              <w:rPr>
                <w:sz w:val="21"/>
              </w:rPr>
              <w:t>（万元）</w:t>
            </w:r>
          </w:p>
        </w:tc>
      </w:tr>
      <w:tr>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第一类资助对象中重度失能的</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4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2026年9月1日至2028年12月31日，其中第一个合同期为2026年9月1日至2027年12月31日共16个月，第二个合同期为2028年1月1日至2028年12月31日共12个月。</w:t>
            </w: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r>
      <w:tr>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第一类资助对象中非重度失能的</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1486"/>
            <w:vMerge/>
            <w:tcBorders>
              <w:top w:val="none" w:color="000000" w:sz="4"/>
              <w:left w:val="single" w:color="000000" w:sz="4"/>
              <w:bottom w:val="single" w:color="000000" w:sz="4"/>
              <w:right w:val="single" w:color="000000" w:sz="4"/>
            </w:tcBorders>
          </w:tc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w:t>
            </w:r>
          </w:p>
        </w:tc>
      </w:tr>
      <w:tr>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第二类资助对象</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486"/>
            <w:vMerge/>
            <w:tcBorders>
              <w:top w:val="none" w:color="000000" w:sz="4"/>
              <w:left w:val="single" w:color="000000" w:sz="4"/>
              <w:bottom w:val="single" w:color="000000" w:sz="4"/>
              <w:right w:val="single" w:color="000000" w:sz="4"/>
            </w:tcBorders>
          </w:tc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半自理（半失能）</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486"/>
            <w:vMerge/>
            <w:tcBorders>
              <w:top w:val="none" w:color="000000" w:sz="4"/>
              <w:left w:val="single" w:color="000000" w:sz="4"/>
              <w:bottom w:val="single" w:color="000000" w:sz="4"/>
              <w:right w:val="single" w:color="000000" w:sz="4"/>
            </w:tcBorders>
          </w:tc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r>
      <w:tr>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全护理（失能）</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486"/>
            <w:vMerge/>
            <w:tcBorders>
              <w:top w:val="none" w:color="000000" w:sz="4"/>
              <w:left w:val="single" w:color="000000" w:sz="4"/>
              <w:bottom w:val="single" w:color="000000" w:sz="4"/>
              <w:right w:val="single" w:color="000000" w:sz="4"/>
            </w:tcBorders>
          </w:tc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r>
    </w:tbl>
    <w:p>
      <w:pPr>
        <w:pStyle w:val="null3"/>
        <w:ind w:firstLine="420"/>
        <w:jc w:val="both"/>
      </w:pPr>
      <w:r>
        <w:rPr>
          <w:sz w:val="21"/>
        </w:rPr>
        <w:t>注：</w:t>
      </w:r>
      <w:r>
        <w:rPr>
          <w:sz w:val="21"/>
        </w:rPr>
        <w:t>1.居家社区养老服务资助对象类型对应《广州市居家社区养老服务管理办法》第二十六条的资助对象类型，第一类资助对象每人每月400元，第二类资助对象每人每月200元。经评估为重度失能的，每人每月增加护理资助200元。</w:t>
      </w:r>
    </w:p>
    <w:p>
      <w:pPr>
        <w:pStyle w:val="null3"/>
        <w:ind w:firstLine="420"/>
        <w:jc w:val="both"/>
      </w:pPr>
      <w:r>
        <w:rPr>
          <w:sz w:val="21"/>
        </w:rPr>
        <w:t>2.根据广东省民政厅《关于加强特困供养人员护理工作的通知》（粤民规字〔2018〕4号）对特困供养人员的分类和扶助标准：半自理（半失能）的特困人员月人均护理标准按照不低于当地最低工资标准的30%确定；全自理（全失能）的特困人员月人均护理标准按照不低于当地最低工资标准的60%确定；</w:t>
      </w:r>
    </w:p>
    <w:p>
      <w:pPr>
        <w:pStyle w:val="null3"/>
        <w:ind w:firstLine="420"/>
        <w:jc w:val="both"/>
      </w:pPr>
      <w:r>
        <w:rPr>
          <w:sz w:val="21"/>
        </w:rPr>
        <w:t>3.服务资助经费根据实际服务情况进行结算。</w:t>
      </w:r>
    </w:p>
    <w:p>
      <w:pPr>
        <w:pStyle w:val="null3"/>
        <w:ind w:firstLine="420"/>
        <w:jc w:val="both"/>
      </w:pPr>
      <w:r>
        <w:rPr>
          <w:sz w:val="21"/>
        </w:rPr>
        <w:t>4.</w:t>
      </w:r>
      <w:r>
        <w:rPr>
          <w:sz w:val="21"/>
        </w:rPr>
        <w:t>该项仅为预估，</w:t>
      </w:r>
      <w:r>
        <w:rPr>
          <w:sz w:val="21"/>
        </w:rPr>
        <w:t>上述服务人数按照实际人数动态调整，资助金额根据相关政策动态调整。</w:t>
      </w:r>
    </w:p>
    <w:p>
      <w:pPr>
        <w:pStyle w:val="null3"/>
        <w:jc w:val="center"/>
      </w:pPr>
      <w:r>
        <w:rPr>
          <w:sz w:val="21"/>
        </w:rPr>
        <w:t>表</w:t>
      </w:r>
      <w:r>
        <w:rPr>
          <w:sz w:val="21"/>
        </w:rPr>
        <w:t>3服务奖补一览表</w:t>
      </w:r>
    </w:p>
    <w:tbl>
      <w:tblPr>
        <w:tblW w:w="0" w:type="auto"/>
        <w:tblBorders>
          <w:top w:val="none" w:color="000000" w:sz="4"/>
          <w:left w:val="none" w:color="000000" w:sz="4"/>
          <w:bottom w:val="none" w:color="000000" w:sz="4"/>
          <w:right w:val="none" w:color="000000" w:sz="4"/>
          <w:insideH w:val="none"/>
          <w:insideV w:val="none"/>
        </w:tblBorders>
      </w:tblPr>
      <w:tblGrid>
        <w:gridCol w:w="1387"/>
        <w:gridCol w:w="1026"/>
        <w:gridCol w:w="846"/>
        <w:gridCol w:w="1511"/>
        <w:gridCol w:w="2440"/>
        <w:gridCol w:w="1095"/>
      </w:tblGrid>
      <w:tr>
        <w:tc>
          <w:tcPr>
            <w:tcW w:type="dxa" w:w="1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奖补项目</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评估等级</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奖励金额</w:t>
            </w:r>
          </w:p>
          <w:p>
            <w:pPr>
              <w:pStyle w:val="null3"/>
              <w:jc w:val="center"/>
            </w:pPr>
            <w:r>
              <w:rPr>
                <w:sz w:val="21"/>
              </w:rPr>
              <w:t>（万元</w:t>
            </w:r>
            <w:r>
              <w:rPr>
                <w:sz w:val="21"/>
              </w:rPr>
              <w:t>/年/个）</w:t>
            </w:r>
          </w:p>
        </w:tc>
        <w:tc>
          <w:tcPr>
            <w:tcW w:type="dxa" w:w="2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p>
            <w:pPr>
              <w:pStyle w:val="null3"/>
              <w:jc w:val="center"/>
            </w:pPr>
            <w:r>
              <w:rPr>
                <w:sz w:val="21"/>
              </w:rPr>
              <w:t>（万元）</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颐康中心</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优秀</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4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2026年9月1日至2028年12月31日，其中第一个合同期为2026年9月1日至2027年12月31日共16个月，第二个合同期为2028年1月1日至2028年12月31日共12个月。</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社区（村）颐康服务站</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优秀</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40"/>
            <w:vMerge/>
            <w:tcBorders>
              <w:top w:val="none" w:color="000000" w:sz="4"/>
              <w:left w:val="none" w:color="000000" w:sz="4"/>
              <w:bottom w:val="none" w:color="000000" w:sz="4"/>
              <w:right w:val="single" w:color="000000" w:sz="4"/>
            </w:tcBorders>
          </w:tcP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r>
    </w:tbl>
    <w:p>
      <w:pPr>
        <w:pStyle w:val="null3"/>
        <w:ind w:firstLine="646"/>
        <w:jc w:val="both"/>
      </w:pPr>
      <w:r>
        <w:rPr>
          <w:sz w:val="21"/>
        </w:rPr>
        <w:t>注：</w:t>
      </w:r>
      <w:r>
        <w:rPr>
          <w:sz w:val="21"/>
        </w:rPr>
        <w:t>1.该项仅为预估，服务奖补费用根据实际服务设施数量和评估结果计算。运营时间不足或超出12个月的按比例支付奖励资金，折算方式按上级统一文件指示，采购人按照《广州市居家社区养老服务管理办法》和财政相关规定拨付给中标人。</w:t>
      </w:r>
    </w:p>
    <w:p>
      <w:pPr>
        <w:pStyle w:val="null3"/>
        <w:ind w:firstLine="422"/>
        <w:jc w:val="both"/>
      </w:pPr>
      <w:r>
        <w:rPr>
          <w:sz w:val="21"/>
          <w:b/>
        </w:rPr>
        <w:t>四、项目需求</w:t>
      </w:r>
    </w:p>
    <w:p>
      <w:pPr>
        <w:pStyle w:val="null3"/>
        <w:ind w:firstLine="420"/>
        <w:jc w:val="both"/>
      </w:pPr>
      <w:r>
        <w:rPr>
          <w:sz w:val="21"/>
        </w:rPr>
        <w:t>（一）服务区域：广州市黄埔区新龙镇。</w:t>
      </w:r>
    </w:p>
    <w:p>
      <w:pPr>
        <w:pStyle w:val="null3"/>
        <w:ind w:firstLine="420"/>
        <w:jc w:val="both"/>
      </w:pPr>
      <w:r>
        <w:rPr>
          <w:sz w:val="21"/>
        </w:rPr>
        <w:t>（二）服务对象：新龙镇户籍以及居住在新龙镇辖内的</w:t>
      </w:r>
      <w:r>
        <w:rPr>
          <w:sz w:val="21"/>
        </w:rPr>
        <w:t>60周岁及以上老年人。以享受政府资助的符合《广州市居家社区养老服务管理办法》规定的老年群体作为重点对象，服务率须达到100%；同时发展区域内的老年群体成为服务对象，覆盖率须达到100%。</w:t>
      </w:r>
    </w:p>
    <w:p>
      <w:pPr>
        <w:pStyle w:val="null3"/>
        <w:ind w:firstLine="420"/>
        <w:jc w:val="both"/>
      </w:pPr>
      <w:r>
        <w:rPr>
          <w:sz w:val="21"/>
        </w:rPr>
        <w:t>（三）服务形式：根据提供服务时的场所不同，分为上门服务和到服务点服务。</w:t>
      </w:r>
    </w:p>
    <w:p>
      <w:pPr>
        <w:pStyle w:val="null3"/>
        <w:ind w:firstLine="420"/>
        <w:jc w:val="both"/>
      </w:pPr>
      <w:r>
        <w:rPr>
          <w:sz w:val="21"/>
        </w:rPr>
        <w:t>（四）项目内容：根据《广州市人民政府办公厅关于印发广州市居家社区养老服务管理办法的通知》（穗府办规〔</w:t>
      </w:r>
      <w:r>
        <w:rPr>
          <w:sz w:val="21"/>
        </w:rPr>
        <w:t>2022〕13 号）规定，提供养老服务向导、助餐配餐、生活照料、定期巡访、辅具租赁、平安通、家庭照护培训、文体教育、居家适老化改造、家庭养老床位、日间托管、临时托养、医养康养、康复护理等基本养老服务的功能，重点为有需求的失能、失智老年人提供服务。服务项目应当根据本市基本养老服务清单进行动态调整。</w:t>
      </w:r>
    </w:p>
    <w:p>
      <w:pPr>
        <w:pStyle w:val="null3"/>
        <w:ind w:firstLine="420"/>
        <w:jc w:val="both"/>
      </w:pPr>
      <w:r>
        <w:rPr>
          <w:sz w:val="21"/>
        </w:rPr>
        <w:t>（五）服务设施：以实际设施数量为准。目前颐康中心</w:t>
      </w:r>
      <w:r>
        <w:rPr>
          <w:sz w:val="21"/>
        </w:rPr>
        <w:t>1个，社区（村）颐康服务站14个[其中1个社区（村）颐康服务站为预计新增站点]，充分发挥场地设备的功能作用，以片区服务点为依托，为长者开展专业化服务。</w:t>
      </w:r>
    </w:p>
    <w:p>
      <w:pPr>
        <w:pStyle w:val="null3"/>
        <w:ind w:firstLine="420"/>
        <w:jc w:val="both"/>
      </w:pPr>
      <w:r>
        <w:rPr>
          <w:sz w:val="21"/>
        </w:rPr>
        <w:t>本项目服务设施详见表</w:t>
      </w:r>
      <w:r>
        <w:rPr>
          <w:sz w:val="21"/>
        </w:rPr>
        <w:t>4，如有变更，由采购人通知服务机构，并作为本项目采购合同附件。</w:t>
      </w:r>
    </w:p>
    <w:p>
      <w:pPr>
        <w:pStyle w:val="null3"/>
        <w:jc w:val="center"/>
      </w:pPr>
      <w:r>
        <w:rPr>
          <w:sz w:val="21"/>
        </w:rPr>
        <w:t>表</w:t>
      </w:r>
      <w:r>
        <w:rPr>
          <w:sz w:val="21"/>
        </w:rPr>
        <w:t>4服务设施一览表</w:t>
      </w:r>
    </w:p>
    <w:tbl>
      <w:tblPr>
        <w:tblW w:w="0" w:type="auto"/>
        <w:tblBorders>
          <w:top w:val="none" w:color="000000" w:sz="4"/>
          <w:left w:val="none" w:color="000000" w:sz="4"/>
          <w:bottom w:val="none" w:color="000000" w:sz="4"/>
          <w:right w:val="none" w:color="000000" w:sz="4"/>
          <w:insideH w:val="none"/>
          <w:insideV w:val="none"/>
        </w:tblBorders>
      </w:tblPr>
      <w:tblGrid>
        <w:gridCol w:w="565"/>
        <w:gridCol w:w="3363"/>
        <w:gridCol w:w="3464"/>
        <w:gridCol w:w="913"/>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设施名称</w:t>
            </w:r>
          </w:p>
        </w:tc>
        <w:tc>
          <w:tcPr>
            <w:tcW w:type="dxa" w:w="3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设施地址</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可使用面（㎡）</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黄埔区新龙镇综合养老服务中心</w:t>
            </w:r>
          </w:p>
          <w:p>
            <w:pPr>
              <w:pStyle w:val="null3"/>
              <w:jc w:val="center"/>
            </w:pPr>
            <w:r>
              <w:rPr>
                <w:sz w:val="21"/>
              </w:rPr>
              <w:t>（颐康中心）</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广州市黄埔区新龙镇镇龙大道</w:t>
            </w:r>
            <w:r>
              <w:rPr>
                <w:sz w:val="21"/>
              </w:rPr>
              <w:t>418号2楼</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黄埔区新龙镇镇龙村颐康服务站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广州市黄埔区新龙镇镇龙村新围新路</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黄埔区新龙镇福洞村颐康服务站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广东省黄埔区新龙镇福洞大道</w:t>
            </w:r>
            <w:r>
              <w:rPr>
                <w:sz w:val="21"/>
              </w:rPr>
              <w:t>8号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黄埔区新龙镇福山村颐康服务站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广州市黄埔区新龙镇潭洞路福山村委旁</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黄埔区新龙镇新田村颐康服务站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黄埔区新龙镇新田村灯布球场</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黄埔区新龙镇洋田村颐康服务站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广州市黄埔区新龙镇洋田村白石岗路</w:t>
            </w:r>
            <w:r>
              <w:rPr>
                <w:sz w:val="21"/>
              </w:rPr>
              <w:t>43号老年人安置区</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黄埔区新龙镇九楼村颐康服务站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广州市黄埔区新龙镇九楼校苑路</w:t>
            </w:r>
            <w:r>
              <w:rPr>
                <w:sz w:val="21"/>
              </w:rPr>
              <w:t>22号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黄埔区新龙镇麦村村颐康服务站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广州市黄埔区新龙镇麦村村怡新路</w:t>
            </w:r>
            <w:r>
              <w:rPr>
                <w:sz w:val="21"/>
              </w:rPr>
              <w:t>2号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黄埔区新龙镇均和村颐康服务站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广州市黄埔区新龙镇均和拾排路</w:t>
            </w:r>
            <w:r>
              <w:rPr>
                <w:sz w:val="21"/>
              </w:rPr>
              <w:t>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黄埔区新龙镇金坑村颐康服务站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广州市黄埔区新龙镇金坑大黄屋路</w:t>
            </w:r>
            <w:r>
              <w:rPr>
                <w:sz w:val="21"/>
              </w:rPr>
              <w:t>216号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黄埔区新龙镇迳头村颐康服务站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广州市黄埔区新龙镇迳头七木桥路</w:t>
            </w:r>
            <w:r>
              <w:rPr>
                <w:sz w:val="21"/>
              </w:rPr>
              <w:t>1号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黄埔区新龙镇大坦村颐康服务站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广州市黄埔区新龙镇大坦村大坦路</w:t>
            </w:r>
            <w:r>
              <w:rPr>
                <w:sz w:val="21"/>
              </w:rPr>
              <w:t>21号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黄埔区新龙镇中泰天境社区颐康服务站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广州市黄埔区新龙镇天境北大街</w:t>
            </w:r>
            <w:r>
              <w:rPr>
                <w:sz w:val="21"/>
              </w:rPr>
              <w:t>3号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黄埔区新龙镇尚景社区颐康服务站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广州市黄埔区新龙镇尚景大街</w:t>
            </w:r>
            <w:r>
              <w:rPr>
                <w:sz w:val="21"/>
              </w:rPr>
              <w:t>9号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w:t>
            </w:r>
            <w:r>
              <w:rPr>
                <w:sz w:val="21"/>
              </w:rPr>
              <w:t>和鸣社区颐康服务站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待定</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待定</w:t>
            </w:r>
          </w:p>
        </w:tc>
      </w:tr>
    </w:tbl>
    <w:p>
      <w:pPr>
        <w:pStyle w:val="null3"/>
        <w:ind w:firstLine="420"/>
        <w:jc w:val="both"/>
      </w:pPr>
      <w:r>
        <w:rPr>
          <w:sz w:val="21"/>
        </w:rPr>
        <w:t>注：</w:t>
      </w:r>
      <w:r>
        <w:rPr>
          <w:sz w:val="21"/>
        </w:rPr>
        <w:t>1.中标人根据实际情况及采购人要求开展养老设施运营工作，因中标人自身原因导致服务设施运营时间不足12个月的，采购人有权按比例扣除运营费用；服务设施运营年度评估不合格，且整改后经查仍不合格的，采购人有权不支付对应设施运营经费至中标人，该不合格设施年度运营成本由中标人自行承担。</w:t>
      </w:r>
    </w:p>
    <w:p>
      <w:pPr>
        <w:pStyle w:val="null3"/>
        <w:ind w:firstLine="422"/>
        <w:jc w:val="both"/>
      </w:pPr>
      <w:r>
        <w:rPr>
          <w:sz w:val="21"/>
          <w:b/>
        </w:rPr>
        <w:t>★</w:t>
      </w:r>
      <w:r>
        <w:rPr>
          <w:sz w:val="21"/>
        </w:rPr>
        <w:t>2.中标人应配合采购人根据上级工作要求完成社区（村）颐康服务站建设、验收并负责其运营工作（如市、区养老服务政策变更，则遵照最新政策执行）。社区（村）颐康服务站地址根据实际地点调整。</w:t>
      </w:r>
    </w:p>
    <w:p>
      <w:pPr>
        <w:pStyle w:val="null3"/>
        <w:ind w:firstLine="422"/>
        <w:jc w:val="both"/>
      </w:pPr>
      <w:r>
        <w:rPr>
          <w:sz w:val="21"/>
          <w:b/>
        </w:rPr>
        <w:t>五、运营及服务要求</w:t>
      </w:r>
    </w:p>
    <w:p>
      <w:pPr>
        <w:pStyle w:val="null3"/>
        <w:ind w:firstLine="420"/>
        <w:jc w:val="both"/>
      </w:pPr>
      <w:r>
        <w:rPr>
          <w:sz w:val="21"/>
        </w:rPr>
        <w:t>（一）总体要求：颐康中心应当具备全托、日托、上门服务、对下指导、统筹调配资源等功能，为有需要的长者重点是失能、失智长者提供养老服务向导、助餐配餐、生活照料、定期巡访、辅具租赁、平安通、家庭照护培训、文体教育、居家适老化改造、家庭养老床位、日间托管、临时托养、医养康养、康复护理等覆盖长者全生命周期的一站式和到户式综合养老服务（根据广州市基本养老服务清单进行动态调整）。</w:t>
      </w:r>
      <w:r>
        <w:rPr>
          <w:sz w:val="21"/>
        </w:rPr>
        <w:t xml:space="preserve">  </w:t>
      </w:r>
    </w:p>
    <w:p>
      <w:pPr>
        <w:pStyle w:val="null3"/>
        <w:ind w:firstLine="420"/>
        <w:jc w:val="both"/>
      </w:pPr>
      <w:r>
        <w:rPr>
          <w:sz w:val="21"/>
        </w:rPr>
        <w:t>（二）功能要求：颐康中心应符合养老设施建筑设计规范及国家、省、市养老机构和居家社区养老服务相关规范，符合环境保护、消防安全、卫生和食品药品安全等相应技术标准及安全质量、适老化和无障碍设施要求。提供餐饮、医疗服务的，服务设施应取得相应行政许可。合理设置长者的生活服务、医疗康复、娱乐及辅助用房，并设置长者饭堂。中心应配置供电、给排水、采暖通风、通讯、消防和网络，以及生活服务、保健康复、娱乐、安防等设施设备和必要的交通工具。除全托外的日间照料、餐饮服务等功能区域不少于</w:t>
      </w:r>
      <w:r>
        <w:rPr>
          <w:sz w:val="21"/>
        </w:rPr>
        <w:t>200平方米。</w:t>
      </w:r>
    </w:p>
    <w:p>
      <w:pPr>
        <w:pStyle w:val="null3"/>
        <w:ind w:firstLine="420"/>
        <w:jc w:val="both"/>
      </w:pPr>
      <w:r>
        <w:rPr>
          <w:sz w:val="21"/>
        </w:rPr>
        <w:t>（三）床位要求：</w:t>
      </w:r>
    </w:p>
    <w:p>
      <w:pPr>
        <w:pStyle w:val="null3"/>
        <w:ind w:firstLine="420"/>
        <w:jc w:val="both"/>
      </w:pPr>
      <w:r>
        <w:rPr>
          <w:sz w:val="21"/>
        </w:rPr>
        <w:t>▲</w:t>
      </w:r>
      <w:r>
        <w:rPr>
          <w:sz w:val="21"/>
        </w:rPr>
        <w:t>1.颐康中心全托区设置床位数不少于10张，其中护理型床位占总床位数不低于80%；日托区日间照料床位数占总床位数不低于10%。中标人应投入资金用于颐康中心</w:t>
      </w:r>
      <w:r>
        <w:rPr>
          <w:sz w:val="21"/>
        </w:rPr>
        <w:t>设施设备维护</w:t>
      </w:r>
      <w:r>
        <w:rPr>
          <w:sz w:val="21"/>
        </w:rPr>
        <w:t>,根据养老机构的相关文件要求配齐、配足、配强工作人员。</w:t>
      </w:r>
    </w:p>
    <w:p>
      <w:pPr>
        <w:pStyle w:val="null3"/>
        <w:ind w:firstLine="420"/>
        <w:jc w:val="both"/>
      </w:pPr>
      <w:r>
        <w:rPr>
          <w:sz w:val="21"/>
        </w:rPr>
        <w:t>2.中标人需按实际总床位数的10%（不少于1张）预留床位，按新龙镇政府工作需求接收新龙镇户籍的政府保障对象。如政府保障对象人数超出床位数10%的，双方另行协商解决。新龙镇户籍的自费长者实施优先办理入住。政府保障人员所享受的养老服务标准与自费入住长者一致。</w:t>
      </w:r>
    </w:p>
    <w:p>
      <w:pPr>
        <w:pStyle w:val="null3"/>
        <w:ind w:firstLine="420"/>
        <w:jc w:val="both"/>
      </w:pPr>
      <w:r>
        <w:rPr>
          <w:sz w:val="21"/>
        </w:rPr>
        <w:t>▲</w:t>
      </w:r>
      <w:r>
        <w:rPr>
          <w:sz w:val="21"/>
        </w:rPr>
        <w:t>3.中标人须按照广州市养老政策规定，设置家庭养老床位，将专业照料服务延伸至家庭。设置数量以政策任务规定为准。</w:t>
      </w:r>
    </w:p>
    <w:p>
      <w:pPr>
        <w:pStyle w:val="null3"/>
        <w:ind w:firstLine="420"/>
        <w:jc w:val="both"/>
      </w:pPr>
      <w:r>
        <w:rPr>
          <w:sz w:val="21"/>
        </w:rPr>
        <w:t>（四）资质要求：中标人应按广州市养老政策有关规定进行运营登记并取得开展养老、医疗、餐饮等各类专项服务的法定资质。颐康中心开展全托服务前，中标人应到黄埔区民政局完成养老机构备案手续。</w:t>
      </w:r>
    </w:p>
    <w:p>
      <w:pPr>
        <w:pStyle w:val="null3"/>
        <w:ind w:firstLine="420"/>
        <w:jc w:val="both"/>
      </w:pPr>
      <w:r>
        <w:rPr>
          <w:sz w:val="21"/>
        </w:rPr>
        <w:t>（五）人员要求</w:t>
      </w:r>
    </w:p>
    <w:p>
      <w:pPr>
        <w:pStyle w:val="null3"/>
        <w:ind w:firstLine="420"/>
        <w:jc w:val="both"/>
      </w:pPr>
      <w:r>
        <w:rPr>
          <w:sz w:val="21"/>
        </w:rPr>
        <w:t>1.人员数量</w:t>
      </w:r>
    </w:p>
    <w:p>
      <w:pPr>
        <w:pStyle w:val="null3"/>
        <w:ind w:firstLine="420"/>
        <w:jc w:val="both"/>
      </w:pPr>
      <w:r>
        <w:rPr>
          <w:sz w:val="21"/>
        </w:rPr>
        <w:t>中标人在服务期内保证投入的专业工作人员数量不能减少，保证达</w:t>
      </w:r>
      <w:r>
        <w:rPr>
          <w:sz w:val="21"/>
        </w:rPr>
        <w:t>到投标时承诺投入的人员水平标准。服务期中如有人事变动的，同一工作岗位人员空档时间累计不得超过</w:t>
      </w:r>
      <w:r>
        <w:rPr>
          <w:sz w:val="21"/>
        </w:rPr>
        <w:t>2个月。</w:t>
      </w:r>
    </w:p>
    <w:p>
      <w:pPr>
        <w:pStyle w:val="null3"/>
        <w:ind w:firstLine="420"/>
        <w:jc w:val="both"/>
      </w:pPr>
      <w:r>
        <w:rPr>
          <w:sz w:val="21"/>
        </w:rPr>
        <w:t>（</w:t>
      </w:r>
      <w:r>
        <w:rPr>
          <w:sz w:val="21"/>
        </w:rPr>
        <w:t>1）</w:t>
      </w:r>
      <w:r>
        <w:rPr>
          <w:sz w:val="21"/>
        </w:rPr>
        <w:t>为镇综合养老服务中心（颐康中心）配备不少于</w:t>
      </w:r>
      <w:r>
        <w:rPr>
          <w:sz w:val="21"/>
        </w:rPr>
        <w:t>9名工作人员（不含项目负责人），其中，专职人员不少于 8人。其中，执业护士 1 人，康复治疗师 1 人，社会工作师（初级或以上） 1 人，养老向导员 1 人，养老护理员 1 人，镇居家养老管理服务人员 1 人，</w:t>
      </w:r>
      <w:r>
        <w:rPr>
          <w:sz w:val="21"/>
        </w:rPr>
        <w:t>社会救助</w:t>
      </w:r>
      <w:r>
        <w:rPr>
          <w:sz w:val="21"/>
        </w:rPr>
        <w:t>管理</w:t>
      </w:r>
      <w:r>
        <w:rPr>
          <w:sz w:val="21"/>
        </w:rPr>
        <w:t>服务</w:t>
      </w:r>
      <w:r>
        <w:rPr>
          <w:sz w:val="21"/>
        </w:rPr>
        <w:t>人员</w:t>
      </w:r>
      <w:r>
        <w:rPr>
          <w:sz w:val="21"/>
        </w:rPr>
        <w:t xml:space="preserve">2 </w:t>
      </w:r>
      <w:r>
        <w:rPr>
          <w:sz w:val="21"/>
        </w:rPr>
        <w:t>人。配备法律顾问</w:t>
      </w:r>
      <w:r>
        <w:rPr>
          <w:sz w:val="21"/>
        </w:rPr>
        <w:t>1名（可兼职）。（注：采购人</w:t>
      </w:r>
      <w:r>
        <w:rPr>
          <w:sz w:val="21"/>
        </w:rPr>
        <w:t>根据项目实际需求及时进行人员要</w:t>
      </w:r>
      <w:r>
        <w:rPr>
          <w:sz w:val="21"/>
        </w:rPr>
        <w:t>求的设置）</w:t>
      </w:r>
    </w:p>
    <w:p>
      <w:pPr>
        <w:pStyle w:val="null3"/>
        <w:ind w:firstLine="420"/>
        <w:jc w:val="both"/>
      </w:pPr>
      <w:r>
        <w:rPr>
          <w:sz w:val="21"/>
        </w:rPr>
        <w:t>（</w:t>
      </w:r>
      <w:r>
        <w:rPr>
          <w:sz w:val="21"/>
        </w:rPr>
        <w:t>2）为每个社区（村）颐康服务站配备不少于 1 名专（兼）职工作人员负责日常管理。</w:t>
      </w:r>
    </w:p>
    <w:p>
      <w:pPr>
        <w:pStyle w:val="null3"/>
        <w:ind w:firstLine="420"/>
        <w:jc w:val="both"/>
      </w:pPr>
      <w:r>
        <w:rPr>
          <w:sz w:val="21"/>
        </w:rPr>
        <w:t>（</w:t>
      </w:r>
      <w:r>
        <w:rPr>
          <w:sz w:val="21"/>
        </w:rPr>
        <w:t>3）为街镇级服务设施配备专职的项目负责人，项目负责人应当具有2年以上养老行业工作经验，持有中级或以上社会工作师职称证书，除本项目外不得同时兼任其他居家社区养老项目负责人。</w:t>
      </w:r>
    </w:p>
    <w:p>
      <w:pPr>
        <w:pStyle w:val="null3"/>
        <w:ind w:firstLine="420"/>
        <w:jc w:val="both"/>
      </w:pPr>
      <w:r>
        <w:rPr>
          <w:sz w:val="21"/>
        </w:rPr>
        <w:t>（</w:t>
      </w:r>
      <w:r>
        <w:rPr>
          <w:sz w:val="21"/>
        </w:rPr>
        <w:t>4）如投入专职工作人员的数量未达到要求，则按照12万元/人/年的标准，扣减支付相应项目费用。服务期中如有人事变动问题，应及时补充专职工作人员，必须保证能达到响应时承诺投入的专职工作人员。</w:t>
      </w:r>
    </w:p>
    <w:p>
      <w:pPr>
        <w:pStyle w:val="null3"/>
        <w:ind w:firstLine="420"/>
        <w:jc w:val="both"/>
      </w:pPr>
      <w:r>
        <w:rPr>
          <w:sz w:val="21"/>
        </w:rPr>
        <w:t>2.人员资质</w:t>
      </w:r>
    </w:p>
    <w:p>
      <w:pPr>
        <w:pStyle w:val="null3"/>
        <w:ind w:firstLine="420"/>
        <w:jc w:val="both"/>
      </w:pPr>
      <w:r>
        <w:rPr>
          <w:sz w:val="21"/>
        </w:rPr>
        <w:t>（</w:t>
      </w:r>
      <w:r>
        <w:rPr>
          <w:sz w:val="21"/>
        </w:rPr>
        <w:t>1）中标人应当配备与服务和运营相适应且具备相应从业资格的养老护理员、护士、康复治疗师、社工等人员。其中：</w:t>
      </w:r>
    </w:p>
    <w:p>
      <w:pPr>
        <w:pStyle w:val="null3"/>
        <w:ind w:firstLine="420"/>
        <w:jc w:val="both"/>
      </w:pPr>
      <w:r>
        <w:rPr>
          <w:sz w:val="21"/>
        </w:rPr>
        <w:t>①提供康复护理类服务的，应当配备执业护士、康复治疗师等专业人员；</w:t>
      </w:r>
    </w:p>
    <w:p>
      <w:pPr>
        <w:pStyle w:val="null3"/>
        <w:ind w:firstLine="420"/>
        <w:jc w:val="both"/>
      </w:pPr>
      <w:r>
        <w:rPr>
          <w:sz w:val="21"/>
        </w:rPr>
        <w:t>②提供助餐配餐服务的，从事接触直接入口食品工作的食品生产经营人员100%持有有效健康证；</w:t>
      </w:r>
    </w:p>
    <w:p>
      <w:pPr>
        <w:pStyle w:val="null3"/>
        <w:ind w:firstLine="420"/>
        <w:jc w:val="both"/>
      </w:pPr>
      <w:r>
        <w:rPr>
          <w:sz w:val="21"/>
        </w:rPr>
        <w:t>③养老服务向导应当培训</w:t>
      </w:r>
      <w:r>
        <w:rPr>
          <w:sz w:val="21"/>
        </w:rPr>
        <w:t>并通过考核</w:t>
      </w:r>
      <w:r>
        <w:rPr>
          <w:sz w:val="21"/>
        </w:rPr>
        <w:t>后上岗；</w:t>
      </w:r>
      <w:r>
        <w:rPr>
          <w:sz w:val="21"/>
        </w:rPr>
        <w:t>每个服务期内至少进行</w:t>
      </w:r>
      <w:r>
        <w:rPr>
          <w:sz w:val="21"/>
        </w:rPr>
        <w:t>1次全体考核，通过率达到90%。</w:t>
      </w:r>
    </w:p>
    <w:p>
      <w:pPr>
        <w:pStyle w:val="null3"/>
        <w:ind w:firstLine="420"/>
        <w:jc w:val="both"/>
      </w:pPr>
      <w:r>
        <w:rPr>
          <w:sz w:val="21"/>
        </w:rPr>
        <w:t>④由具有财会专业教育背景或持有财会职业资格证书的财务人员管理财务。</w:t>
      </w:r>
    </w:p>
    <w:p>
      <w:pPr>
        <w:pStyle w:val="null3"/>
        <w:ind w:firstLine="420"/>
        <w:jc w:val="both"/>
      </w:pPr>
      <w:r>
        <w:rPr>
          <w:sz w:val="21"/>
        </w:rPr>
        <w:t>（</w:t>
      </w:r>
      <w:r>
        <w:rPr>
          <w:sz w:val="21"/>
        </w:rPr>
        <w:t>2）新员工上岗前需接受不少于10学时的岗前培训并进行培训考核，服务人员每年在岗培训时间不少于12学时</w:t>
      </w:r>
      <w:r>
        <w:rPr>
          <w:sz w:val="21"/>
        </w:rPr>
        <w:t>。</w:t>
      </w:r>
    </w:p>
    <w:p>
      <w:pPr>
        <w:pStyle w:val="null3"/>
        <w:ind w:firstLine="420"/>
        <w:jc w:val="both"/>
      </w:pPr>
      <w:r>
        <w:rPr>
          <w:sz w:val="21"/>
        </w:rPr>
        <w:t>（</w:t>
      </w:r>
      <w:r>
        <w:rPr>
          <w:sz w:val="21"/>
        </w:rPr>
        <w:t>3）中标人人员应当严格遵守本机构规章制度以及相关法律法规、职业操守、职业道德等，尊重服务对象，运用专业知识和技巧开展服务。</w:t>
      </w:r>
    </w:p>
    <w:p>
      <w:pPr>
        <w:pStyle w:val="null3"/>
        <w:ind w:firstLine="420"/>
        <w:jc w:val="both"/>
      </w:pPr>
      <w:r>
        <w:rPr>
          <w:sz w:val="21"/>
          <w:color w:val="000000"/>
        </w:rPr>
        <w:t>3.提供上门生活照料服务的，保障上门服务人员与服务对象的比例不低于1:10。</w:t>
      </w:r>
    </w:p>
    <w:p>
      <w:pPr>
        <w:pStyle w:val="null3"/>
        <w:ind w:firstLine="420"/>
        <w:jc w:val="both"/>
      </w:pPr>
      <w:r>
        <w:rPr>
          <w:sz w:val="21"/>
        </w:rPr>
        <w:t>4.提供康复护理服务的，护理人员与服务对象的配备比例不低于1:10，护理人员应具有护理、康复治疗专业技术教育背景或从业资格。</w:t>
      </w:r>
    </w:p>
    <w:p>
      <w:pPr>
        <w:pStyle w:val="null3"/>
        <w:ind w:firstLine="420"/>
        <w:jc w:val="both"/>
      </w:pPr>
      <w:r>
        <w:rPr>
          <w:sz w:val="21"/>
        </w:rPr>
        <w:t>5.中标人建立防范服务风险制度，为工作人员购买人身意外保险。</w:t>
      </w:r>
    </w:p>
    <w:p>
      <w:pPr>
        <w:pStyle w:val="null3"/>
        <w:ind w:firstLine="420"/>
        <w:jc w:val="both"/>
      </w:pPr>
      <w:r>
        <w:rPr>
          <w:sz w:val="21"/>
        </w:rPr>
        <w:t>（六）财务要求：具有合理、详细的项目经费使用计划和预算明细，严格遵守相关财政财务规定，加强自身监督，确保政府购买服务项目资金规范管理和使用，并按要求及时向政府部门提供资金的使用情况、项目执行情况、成果总结等材料。</w:t>
      </w:r>
    </w:p>
    <w:p>
      <w:pPr>
        <w:pStyle w:val="null3"/>
        <w:ind w:firstLine="420"/>
        <w:jc w:val="both"/>
      </w:pPr>
      <w:r>
        <w:rPr>
          <w:sz w:val="21"/>
        </w:rPr>
        <w:t>（七）其他要求：</w:t>
      </w:r>
    </w:p>
    <w:p>
      <w:pPr>
        <w:pStyle w:val="null3"/>
        <w:ind w:firstLine="420"/>
        <w:jc w:val="both"/>
      </w:pPr>
      <w:r>
        <w:rPr>
          <w:sz w:val="21"/>
        </w:rPr>
        <w:t>1.中标人在服务期间，须对各个颐康中心或颐康服务站的环境维护保养好，要保持环境的保洁完好，各颐康中心或颐康服务站如有破损需要维修或更换零件（灯泡、水龙头、门窗等），中标人须要对颐康中心或颐康服务站进行维修。</w:t>
      </w:r>
    </w:p>
    <w:p>
      <w:pPr>
        <w:pStyle w:val="null3"/>
        <w:ind w:firstLine="420"/>
        <w:jc w:val="both"/>
      </w:pPr>
      <w:r>
        <w:rPr>
          <w:sz w:val="21"/>
        </w:rPr>
        <w:t>2.中标人应当按照建筑、消防、食品安全、医疗卫生等法律、法规和国家、省、市有关标准开展服务活动；应与服务对象签订服务协议，购买机构责任保险和场地险。</w:t>
      </w:r>
    </w:p>
    <w:p>
      <w:pPr>
        <w:pStyle w:val="null3"/>
        <w:ind w:firstLine="420"/>
        <w:jc w:val="both"/>
      </w:pPr>
      <w:r>
        <w:rPr>
          <w:sz w:val="21"/>
        </w:rPr>
        <w:t>3.中标人应当规范使用广州市养老服务专用标识，在提供的服务场地室外醒目位置悬挂由区民政部门编号管理的全市统一养老标识。</w:t>
      </w:r>
    </w:p>
    <w:p>
      <w:pPr>
        <w:pStyle w:val="null3"/>
        <w:ind w:firstLine="420"/>
        <w:jc w:val="both"/>
      </w:pPr>
      <w:r>
        <w:rPr>
          <w:sz w:val="21"/>
        </w:rPr>
        <w:t>4.中标人应当建立并实施相应安全管理制度，包括但不限于消防安全、服务防护、食品安全、感染控制、信息安全等方面。</w:t>
      </w:r>
    </w:p>
    <w:p>
      <w:pPr>
        <w:pStyle w:val="null3"/>
        <w:ind w:firstLine="420"/>
        <w:jc w:val="both"/>
      </w:pPr>
      <w:r>
        <w:rPr>
          <w:sz w:val="21"/>
        </w:rPr>
        <w:t>5.中标人承办综合养老服务中心、社区（村）颐康服务站开展服务，应当与采购人协商定价，收费标准符合普惠性养老服务要求，其中全托服务月收费标准（不含特需照护）不得高于广州城市常住居民上年度月人均可支配收入的1.5倍或整体收费价格不超过同等市场化价格的70%。服务机构调整收费标准的，应当经采购人书面同意后方可按最新收费标准执行。服务收费标准应当在服务设施醒目位置进行公示。</w:t>
      </w:r>
    </w:p>
    <w:p>
      <w:pPr>
        <w:pStyle w:val="null3"/>
        <w:ind w:firstLine="420"/>
        <w:jc w:val="both"/>
      </w:pPr>
      <w:r>
        <w:rPr>
          <w:sz w:val="21"/>
        </w:rPr>
        <w:t>6.运营期间，中标人应守法经营，遵守国家的各项法律规定，遵守上级部门的管理公约，必须按有关部门要求认真落实安全生产工作，如因中标人原因（包括但不限于安全生产等工作落实不到位等）造成发生事故，或被有关行政主管部门处罚或者责令整改的，因此造成的一切损害损失及有关法律责任均由中标人承担。</w:t>
      </w:r>
    </w:p>
    <w:p>
      <w:pPr>
        <w:pStyle w:val="null3"/>
        <w:ind w:firstLine="420"/>
        <w:jc w:val="both"/>
      </w:pPr>
      <w:r>
        <w:rPr>
          <w:sz w:val="21"/>
        </w:rPr>
        <w:t>7.中标人不得以本项目的经营权向第三方进行分包、转包、担保、保证、抵押、融资、贷款或其他有损害采购人权益的行为。</w:t>
      </w:r>
    </w:p>
    <w:p>
      <w:pPr>
        <w:pStyle w:val="null3"/>
        <w:ind w:firstLine="420"/>
        <w:jc w:val="both"/>
      </w:pPr>
      <w:r>
        <w:rPr>
          <w:sz w:val="21"/>
        </w:rPr>
        <w:t>8.中标人应自行负责相关行政审批。运营期间未经采购人同意，中标人不得转租或改变经营项目。</w:t>
      </w:r>
    </w:p>
    <w:p>
      <w:pPr>
        <w:pStyle w:val="null3"/>
        <w:ind w:firstLine="420"/>
        <w:jc w:val="both"/>
      </w:pPr>
      <w:r>
        <w:rPr>
          <w:sz w:val="21"/>
        </w:rPr>
        <w:t>9.运营期间，不得发生欺老、虐老等违法行为，不得从事与养老服务无关的经营活动，不得利用本项目场地从事违法犯罪行为（包括但不限于生产、销售、经营国家规定的违禁品等），不得从事任何其他违法活动。中标人不得发行与本项目相关的商业预付卡，不得利用本项目的任何场地以产品展示的方式向服务对象推销所谓的保健食品或者保健器材等，如经发现上述任一情况的，采购人可视严重程度自行选择单方立即解除合同并按相关法律追究法律责任。运营期间，因中标人经营活动发生的一切纠纷，由中标人自行承担全部法律责任。</w:t>
      </w:r>
    </w:p>
    <w:p>
      <w:pPr>
        <w:pStyle w:val="null3"/>
        <w:ind w:firstLine="420"/>
        <w:jc w:val="both"/>
      </w:pPr>
      <w:r>
        <w:rPr>
          <w:sz w:val="21"/>
        </w:rPr>
        <w:t>10.如采购人或政府职能部门收到关于中标人对老人存在暴力或不文明的行为的投诉或反映，采购人有权责令中标人限期内改正，并依照相关的规定追究中标人的违约责任。</w:t>
      </w:r>
    </w:p>
    <w:p>
      <w:pPr>
        <w:pStyle w:val="null3"/>
        <w:ind w:firstLine="420"/>
        <w:jc w:val="both"/>
      </w:pPr>
      <w:r>
        <w:rPr>
          <w:sz w:val="21"/>
        </w:rPr>
        <w:t>（八）与中标人的特殊约定：</w:t>
      </w:r>
    </w:p>
    <w:p>
      <w:pPr>
        <w:pStyle w:val="null3"/>
        <w:ind w:firstLine="420"/>
        <w:jc w:val="both"/>
      </w:pPr>
      <w:r>
        <w:rPr>
          <w:sz w:val="21"/>
        </w:rPr>
        <w:t>1.颐康中心及社区（村）颐康服务站由采购人按上级要求命名，中标人不得冠名。</w:t>
      </w:r>
    </w:p>
    <w:p>
      <w:pPr>
        <w:pStyle w:val="null3"/>
        <w:ind w:firstLine="420"/>
        <w:jc w:val="both"/>
      </w:pPr>
      <w:r>
        <w:rPr>
          <w:sz w:val="21"/>
        </w:rPr>
        <w:t>★2.服务期间，如市、区关于养老服务的相关政策调整（包括但不限于居家社区养老政策、综合养老服务项目建设及运营政策等）、重点服务对象人数、补贴标准发生变化等，中标人必须无条件接受，并严格按有关要求执行，中标人与采购人应根据最新政策签订补充协议，补充协议和原运营合同具有同等法律效力。</w:t>
      </w:r>
    </w:p>
    <w:p>
      <w:pPr>
        <w:pStyle w:val="null3"/>
        <w:ind w:firstLine="420"/>
        <w:jc w:val="both"/>
      </w:pPr>
      <w:r>
        <w:rPr>
          <w:sz w:val="21"/>
        </w:rPr>
        <w:t>3.服务期间，政府资助、奖励、补助经费（包括但不限于助餐配餐补贴、政府资助对象上门补助等经费）根据《广州市居家社区养老服务管理办法》等养老相关政策规定拨付，不纳入本项目采购预算内。根据实际服务时间及服务量进行结算。因采购人使用的是财政资金，采购人在合同约定的付款时间为向政府采购支付部门提出办理财政支付申请手续的时间（不含政府财政支付部门审核的时间），在约定时间内提出支付申请手续后即视为采购人已经按期支付。</w:t>
      </w:r>
    </w:p>
    <w:p>
      <w:pPr>
        <w:pStyle w:val="null3"/>
        <w:ind w:firstLine="420"/>
        <w:jc w:val="both"/>
      </w:pPr>
      <w:r>
        <w:rPr>
          <w:sz w:val="21"/>
          <w:color w:val="000000"/>
        </w:rPr>
        <w:t>（九）服务指标</w:t>
      </w:r>
    </w:p>
    <w:p>
      <w:pPr>
        <w:pStyle w:val="null3"/>
        <w:ind w:firstLine="420"/>
        <w:jc w:val="both"/>
      </w:pPr>
      <w:r>
        <w:rPr>
          <w:sz w:val="21"/>
        </w:rPr>
        <w:t>▲</w:t>
      </w:r>
      <w:r>
        <w:rPr>
          <w:sz w:val="21"/>
        </w:rPr>
        <w:t>1.中标人以服务设施为单位，每服务期在服务区域内开展服务对象需求调查至少</w:t>
      </w:r>
      <w:r>
        <w:rPr>
          <w:sz w:val="21"/>
          <w:u w:val="single"/>
        </w:rPr>
        <w:t xml:space="preserve"> </w:t>
      </w:r>
      <w:r>
        <w:rPr>
          <w:sz w:val="21"/>
          <w:u w:val="single"/>
        </w:rPr>
        <w:t xml:space="preserve">2 </w:t>
      </w:r>
      <w:r>
        <w:rPr>
          <w:sz w:val="21"/>
        </w:rPr>
        <w:t>次。</w:t>
      </w:r>
    </w:p>
    <w:p>
      <w:pPr>
        <w:pStyle w:val="null3"/>
        <w:ind w:firstLine="420"/>
        <w:jc w:val="both"/>
      </w:pPr>
      <w:r>
        <w:rPr>
          <w:sz w:val="21"/>
        </w:rPr>
        <w:t>▲</w:t>
      </w:r>
      <w:r>
        <w:rPr>
          <w:sz w:val="21"/>
        </w:rPr>
        <w:t>2.每服务期开展线下服务活动至少</w:t>
      </w:r>
      <w:r>
        <w:rPr>
          <w:sz w:val="21"/>
          <w:u w:val="single"/>
        </w:rPr>
        <w:t xml:space="preserve"> </w:t>
      </w:r>
      <w:r>
        <w:rPr>
          <w:sz w:val="21"/>
          <w:u w:val="single"/>
        </w:rPr>
        <w:t xml:space="preserve">12 </w:t>
      </w:r>
      <w:r>
        <w:rPr>
          <w:sz w:val="21"/>
        </w:rPr>
        <w:t>场，每场人数不少于</w:t>
      </w:r>
      <w:r>
        <w:rPr>
          <w:sz w:val="21"/>
        </w:rPr>
        <w:t>20人。</w:t>
      </w:r>
    </w:p>
    <w:p>
      <w:pPr>
        <w:pStyle w:val="null3"/>
        <w:ind w:firstLine="420"/>
        <w:jc w:val="both"/>
      </w:pPr>
      <w:r>
        <w:rPr>
          <w:sz w:val="21"/>
        </w:rPr>
        <w:t>▲</w:t>
      </w:r>
      <w:r>
        <w:rPr>
          <w:sz w:val="21"/>
        </w:rPr>
        <w:t>3.每服务期开展服务对象满意度调查至少</w:t>
      </w:r>
      <w:r>
        <w:rPr>
          <w:sz w:val="21"/>
          <w:u w:val="single"/>
        </w:rPr>
        <w:t xml:space="preserve"> </w:t>
      </w:r>
      <w:r>
        <w:rPr>
          <w:sz w:val="21"/>
          <w:u w:val="single"/>
        </w:rPr>
        <w:t xml:space="preserve">2 </w:t>
      </w:r>
      <w:r>
        <w:rPr>
          <w:sz w:val="21"/>
        </w:rPr>
        <w:t>次。</w:t>
      </w:r>
    </w:p>
    <w:p>
      <w:pPr>
        <w:pStyle w:val="null3"/>
        <w:ind w:firstLine="420"/>
        <w:jc w:val="both"/>
      </w:pPr>
      <w:r>
        <w:rPr>
          <w:sz w:val="21"/>
        </w:rPr>
        <w:t>▲</w:t>
      </w:r>
      <w:r>
        <w:rPr>
          <w:sz w:val="21"/>
        </w:rPr>
        <w:t>4.</w:t>
      </w:r>
      <w:r>
        <w:rPr>
          <w:sz w:val="21"/>
        </w:rPr>
        <w:t>按上级要求开展敬老月活动，协同村（社区），链接社会资源进行活动组织和宣传。</w:t>
      </w:r>
    </w:p>
    <w:p>
      <w:pPr>
        <w:pStyle w:val="null3"/>
        <w:ind w:firstLine="420"/>
        <w:jc w:val="both"/>
      </w:pPr>
      <w:r>
        <w:rPr>
          <w:sz w:val="21"/>
        </w:rPr>
        <w:t>5.</w:t>
      </w:r>
      <w:r>
        <w:rPr>
          <w:sz w:val="21"/>
        </w:rPr>
        <w:t>每服务期结束后需向采购人提供一份辖区内长者情况及养老服务供需情况相关的分析工作报告。项目结束后需向采购人提供一份项目总结及项目阶段内养老服务情况分析工作报告。</w:t>
      </w:r>
    </w:p>
    <w:p>
      <w:pPr>
        <w:pStyle w:val="null3"/>
        <w:ind w:firstLine="420"/>
        <w:jc w:val="both"/>
      </w:pPr>
      <w:r>
        <w:rPr>
          <w:sz w:val="21"/>
        </w:rPr>
        <w:t>6.</w:t>
      </w:r>
      <w:r>
        <w:rPr>
          <w:sz w:val="21"/>
        </w:rPr>
        <w:t>每服务期中标人具体提供以下服务项目并完成相应指标，服务期不止一年的如有服务指标则进行折算：</w:t>
      </w:r>
    </w:p>
    <w:tbl>
      <w:tblPr>
        <w:tblW w:w="0" w:type="auto"/>
        <w:tblBorders>
          <w:top w:val="none" w:color="000000" w:sz="4"/>
          <w:left w:val="none" w:color="000000" w:sz="4"/>
          <w:bottom w:val="none" w:color="000000" w:sz="4"/>
          <w:right w:val="none" w:color="000000" w:sz="4"/>
          <w:insideH w:val="none"/>
          <w:insideV w:val="none"/>
        </w:tblBorders>
      </w:tblPr>
      <w:tblGrid>
        <w:gridCol w:w="595"/>
        <w:gridCol w:w="1495"/>
        <w:gridCol w:w="3322"/>
        <w:gridCol w:w="1827"/>
        <w:gridCol w:w="1065"/>
      </w:tblGrid>
      <w:tr>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p>
        </w:tc>
        <w:tc>
          <w:tcPr>
            <w:tcW w:type="dxa" w:w="3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内容要求</w:t>
            </w:r>
          </w:p>
        </w:tc>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服务指标</w:t>
            </w: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养老服务向导</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为老年人提供养老政策咨询、服务查询、办事指引、服务转介等服务。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助餐配餐</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以长者饭堂为主要依托，为老年人提供制餐、配餐、分餐、就餐、送餐等服务。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生活照料</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为居家老年人提供上门助洁、助浴、洗涤、生活护理、协助进餐、陪伴就医、代办服务等全方位生活照料服务。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辅具租赁</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向失能或者部分失能老年人提供辅具适配或租赁服务。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家庭照护培训</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为老年人及其家庭照护者提供家庭照护技能培训。</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文体教育</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为老年人提供文体娱乐、精神慰藉、互帮互助和老年教育等活动。</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居家适老化</w:t>
            </w:r>
            <w:r>
              <w:rPr>
                <w:sz w:val="21"/>
              </w:rPr>
              <w:t xml:space="preserve">  </w:t>
            </w:r>
            <w:r>
              <w:rPr>
                <w:sz w:val="21"/>
              </w:rPr>
              <w:t>改造</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为老年人提供居家适老化改造咨询、方案设计，做好居家适老化施工改造、设施配备、老年用品配置等服务。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家庭养老床位</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为老年人的居住环境和生活空间进行地面、厨房、物理环境等适老化与门磁感应等智能化家居改造，在家中设置具备机构化服务功能的床位，根据其意愿和需求提供照料护理服务。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日间托管</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在社区服务场所内为失能（失智）及日常生活需要照料的老年人提供助餐配餐、康复护理、医疗保健和文化娱乐等日间照料服务。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设置床位不少于</w:t>
            </w:r>
            <w:r>
              <w:rPr>
                <w:sz w:val="21"/>
                <w:u w:val="single"/>
              </w:rPr>
              <w:t xml:space="preserve"> </w:t>
            </w:r>
            <w:r>
              <w:rPr>
                <w:sz w:val="21"/>
                <w:u w:val="single"/>
              </w:rPr>
              <w:t xml:space="preserve">2 </w:t>
            </w:r>
            <w:r>
              <w:rPr>
                <w:sz w:val="21"/>
              </w:rPr>
              <w:t>张。</w:t>
            </w:r>
          </w:p>
          <w:p>
            <w:pPr>
              <w:pStyle w:val="null3"/>
              <w:ind w:left="210"/>
              <w:jc w:val="left"/>
            </w:pP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临时托养</w:t>
            </w:r>
            <w:r>
              <w:rPr>
                <w:sz w:val="21"/>
              </w:rPr>
              <w:t>/长期托养</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为老年人提供生活照料、康复护理、助餐配餐、医疗保健、精神慰藉、临终关怀、辅具租赁、文化娱乐、紧急援助、夜间住宿等托养服务。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设置全托床位不少于</w:t>
            </w:r>
            <w:r>
              <w:rPr>
                <w:sz w:val="21"/>
                <w:u w:val="single"/>
              </w:rPr>
              <w:t xml:space="preserve">  </w:t>
            </w:r>
            <w:r>
              <w:rPr>
                <w:sz w:val="21"/>
                <w:u w:val="single"/>
              </w:rPr>
              <w:t xml:space="preserve">10  </w:t>
            </w:r>
            <w:r>
              <w:rPr>
                <w:sz w:val="21"/>
              </w:rPr>
              <w:t>张，其中护理型床位不少于</w:t>
            </w:r>
            <w:r>
              <w:rPr>
                <w:sz w:val="21"/>
                <w:u w:val="single"/>
              </w:rPr>
              <w:t xml:space="preserve">  </w:t>
            </w:r>
            <w:r>
              <w:rPr>
                <w:sz w:val="21"/>
                <w:u w:val="single"/>
              </w:rPr>
              <w:t xml:space="preserve">8 </w:t>
            </w:r>
            <w:r>
              <w:rPr>
                <w:sz w:val="21"/>
              </w:rPr>
              <w:t>张；</w:t>
            </w:r>
          </w:p>
          <w:p>
            <w:pPr>
              <w:pStyle w:val="null3"/>
              <w:jc w:val="both"/>
            </w:pP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医养康养</w:t>
            </w:r>
            <w:r>
              <w:rPr>
                <w:sz w:val="21"/>
              </w:rPr>
              <w:t>/康复护理</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1.为老年人提供生活方式和健康状况评估、体格检查、辅助检查、医疗保健、健康指导、慢病管理等健康管理和医养结合服务；</w:t>
            </w:r>
          </w:p>
          <w:p>
            <w:pPr>
              <w:pStyle w:val="null3"/>
              <w:jc w:val="left"/>
            </w:pPr>
            <w:r>
              <w:rPr>
                <w:sz w:val="21"/>
              </w:rPr>
              <w:t>2.为老年人提供康复咨询、器材锻炼、康复训练、康复理疗等服务。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1.自行获得医疗机构执业许可证或与有医疗机构执业许可证的第三方合作，为服务对象提供绿色就诊、转诊通道；</w:t>
            </w:r>
          </w:p>
          <w:p>
            <w:pPr>
              <w:pStyle w:val="null3"/>
              <w:jc w:val="left"/>
            </w:pPr>
            <w:r>
              <w:rPr>
                <w:sz w:val="21"/>
              </w:rPr>
              <w:t>2.自行获得居家护理长护险定点资质或与有资质的长护险定点资质机构合作，为服务对象提供长护险服务。</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定期巡访</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通过上门探视、电话询访等方式，为</w:t>
            </w:r>
            <w:r>
              <w:rPr>
                <w:sz w:val="21"/>
                <w:b/>
                <w:u w:val="single"/>
              </w:rPr>
              <w:t>服务对象中</w:t>
            </w:r>
            <w:r>
              <w:rPr>
                <w:sz w:val="21"/>
                <w:b/>
                <w:u w:val="single"/>
              </w:rPr>
              <w:t xml:space="preserve">   </w:t>
            </w:r>
            <w:r>
              <w:rPr>
                <w:sz w:val="21"/>
                <w:b/>
                <w:u w:val="single"/>
              </w:rPr>
              <w:t>（选填）</w:t>
            </w:r>
            <w:r>
              <w:rPr>
                <w:sz w:val="21"/>
              </w:rPr>
              <w:t>的空</w:t>
            </w:r>
            <w:r>
              <w:rPr>
                <w:sz w:val="21"/>
              </w:rPr>
              <w:t>巢（独居）、农村留守、</w:t>
            </w:r>
            <w:r>
              <w:rPr>
                <w:sz w:val="21"/>
              </w:rPr>
              <w:t>计划生育特殊家庭、</w:t>
            </w:r>
            <w:r>
              <w:rPr>
                <w:sz w:val="21"/>
              </w:rPr>
              <w:t>仅与重度残疾子女共同居住老年人，分散供养特困人员中的老年人，失能且事实无人照顾的老年人提供</w:t>
            </w:r>
            <w:r>
              <w:rPr>
                <w:sz w:val="21"/>
              </w:rPr>
              <w:t>日常巡访、政策宣传、服务转介等关爱服务</w:t>
            </w:r>
            <w:r>
              <w:rPr>
                <w:sz w:val="21"/>
              </w:rPr>
              <w:t>。</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color w:val="000000"/>
        </w:rPr>
        <w:t>注：</w:t>
      </w:r>
      <w:r>
        <w:rPr>
          <w:sz w:val="21"/>
          <w:color w:val="000000"/>
        </w:rPr>
        <w:t>1.如遇市、区对以上服务项目、服务指标以及设施设备条件有新要求，按照市、区最新文件要求调整相关指标并执行，服务机构应在完成服务指标的前提下，按照市、区最新评估文件标准继续拓展服务。</w:t>
      </w:r>
    </w:p>
    <w:p>
      <w:pPr>
        <w:pStyle w:val="null3"/>
        <w:ind w:firstLine="420"/>
        <w:jc w:val="both"/>
      </w:pPr>
      <w:r>
        <w:rPr>
          <w:sz w:val="21"/>
          <w:color w:val="000000"/>
        </w:rPr>
        <w:t>2.服务开展过程中，考虑客观情况确需调整相关安排计划的，需与采购人协商确定后实施。</w:t>
      </w:r>
    </w:p>
    <w:p>
      <w:pPr>
        <w:pStyle w:val="null3"/>
        <w:ind w:firstLine="422"/>
        <w:jc w:val="both"/>
      </w:pPr>
      <w:r>
        <w:rPr>
          <w:sz w:val="21"/>
          <w:b/>
        </w:rPr>
        <w:t>六、服务期限</w:t>
      </w:r>
    </w:p>
    <w:p>
      <w:pPr>
        <w:pStyle w:val="null3"/>
        <w:ind w:firstLine="420"/>
        <w:jc w:val="both"/>
      </w:pPr>
      <w:r>
        <w:rPr>
          <w:sz w:val="21"/>
        </w:rPr>
        <w:t>中标人运营新龙镇综合养老服务中心（颐康中心、颐康服务站），及提供</w:t>
      </w:r>
      <w:r>
        <w:rPr>
          <w:sz w:val="21"/>
        </w:rPr>
        <w:t>社会救助管理服务，</w:t>
      </w:r>
      <w:r>
        <w:rPr>
          <w:sz w:val="21"/>
        </w:rPr>
        <w:t>服务期限为</w:t>
      </w:r>
      <w:r>
        <w:rPr>
          <w:sz w:val="21"/>
        </w:rPr>
        <w:t>2026年9月1日至2028年12月31日，</w:t>
      </w:r>
      <w:r>
        <w:rPr>
          <w:sz w:val="21"/>
        </w:rPr>
        <w:t>其中第一个合同期为</w:t>
      </w:r>
      <w:r>
        <w:rPr>
          <w:sz w:val="21"/>
        </w:rPr>
        <w:t>2026年9月1日至2027年12月31日共16个月，第二个合同期为2028年1月1日至2028年12月31日共12个月。</w:t>
      </w:r>
    </w:p>
    <w:p>
      <w:pPr>
        <w:pStyle w:val="null3"/>
        <w:ind w:firstLine="422"/>
        <w:jc w:val="both"/>
      </w:pPr>
      <w:r>
        <w:rPr>
          <w:sz w:val="21"/>
          <w:b/>
        </w:rPr>
        <w:t>七、收费方式约定</w:t>
      </w:r>
    </w:p>
    <w:p>
      <w:pPr>
        <w:pStyle w:val="null3"/>
        <w:ind w:firstLine="420"/>
        <w:jc w:val="both"/>
      </w:pPr>
      <w:r>
        <w:rPr>
          <w:sz w:val="21"/>
        </w:rPr>
        <w:t>1.新龙镇颐康中心收住政府保障对象的，其基本养老服务收费按照广州市公布的城镇最低生活保障标准收取；政府保障对象以外的其他社会老年人收费标准不得高于普惠性养老服务标准，其他居家社区养老服务按项目收费的在协议中明确参照《广州市居家养老服务指导中心关于印发&lt;广州市社区居家养老服务项目清单与指导参考价（试行）&gt;的通知》（穗居家养老服务指导中心办〔2018〕6号）执行，否则中标人退出运营。</w:t>
      </w:r>
    </w:p>
    <w:p>
      <w:pPr>
        <w:pStyle w:val="null3"/>
        <w:ind w:firstLine="420"/>
        <w:jc w:val="both"/>
      </w:pPr>
      <w:r>
        <w:rPr>
          <w:sz w:val="21"/>
        </w:rPr>
        <w:t>2.中标人不得向政府保障对象收取一次性生活设施设备费。</w:t>
      </w:r>
    </w:p>
    <w:p>
      <w:pPr>
        <w:pStyle w:val="null3"/>
        <w:ind w:firstLine="420"/>
        <w:jc w:val="both"/>
      </w:pPr>
      <w:r>
        <w:rPr>
          <w:sz w:val="21"/>
        </w:rPr>
        <w:t>3.中标人收费标准必须向社会公开，公开载体包括各级人民政府或民政部门官方网站、中标人的网站、宣传栏等。</w:t>
      </w:r>
    </w:p>
    <w:p>
      <w:pPr>
        <w:pStyle w:val="null3"/>
        <w:ind w:firstLine="422"/>
        <w:jc w:val="both"/>
      </w:pPr>
      <w:r>
        <w:rPr>
          <w:sz w:val="21"/>
          <w:b/>
        </w:rPr>
        <w:t>八、监管条款</w:t>
      </w:r>
    </w:p>
    <w:p>
      <w:pPr>
        <w:pStyle w:val="null3"/>
        <w:ind w:firstLine="420"/>
        <w:jc w:val="both"/>
      </w:pPr>
      <w:r>
        <w:rPr>
          <w:sz w:val="21"/>
        </w:rPr>
        <w:t>1.中标人必须无条件接受采购人及上级部门的监督管理。</w:t>
      </w:r>
    </w:p>
    <w:p>
      <w:pPr>
        <w:pStyle w:val="null3"/>
        <w:ind w:firstLine="420"/>
        <w:jc w:val="both"/>
      </w:pPr>
      <w:r>
        <w:rPr>
          <w:sz w:val="21"/>
        </w:rPr>
        <w:t>2.采购人有权制定、修订对本项目的考核制度和评分标准，对中标人的运营行为进行考核、评分，并根据考评结果作出相应的处理。</w:t>
      </w:r>
    </w:p>
    <w:p>
      <w:pPr>
        <w:pStyle w:val="null3"/>
        <w:ind w:firstLine="420"/>
        <w:jc w:val="both"/>
      </w:pPr>
      <w:r>
        <w:rPr>
          <w:sz w:val="21"/>
        </w:rPr>
        <w:t>3.中标人应能按时完成项目协议约定的服务内容，服务对象满意率达到80%及以上。</w:t>
      </w:r>
    </w:p>
    <w:p>
      <w:pPr>
        <w:pStyle w:val="null3"/>
        <w:ind w:firstLine="420"/>
        <w:jc w:val="both"/>
      </w:pPr>
      <w:r>
        <w:rPr>
          <w:sz w:val="21"/>
        </w:rPr>
        <w:t>4.</w:t>
      </w:r>
      <w:r>
        <w:rPr>
          <w:sz w:val="21"/>
        </w:rPr>
        <w:t>中标人应当根据社区养老服务设施建设相关规定按时完成建设，并应当通过区民政部门组织的验收。</w:t>
      </w:r>
    </w:p>
    <w:p>
      <w:pPr>
        <w:pStyle w:val="null3"/>
        <w:ind w:firstLine="420"/>
        <w:jc w:val="both"/>
      </w:pPr>
      <w:r>
        <w:rPr>
          <w:sz w:val="21"/>
        </w:rPr>
        <w:t>5.中标人应当严格按照《中华人民共和国老年人权益保障法》《广东省养老服务条例》《广东省老年人权益保障条例》《广州市养老服务条例》《广州市居家社区养老服务管理办法》等各级养老服务、医疗卫生、食品安全等领域法律法规及政策文件，以及相关标准开展服务。如有最新政策要求的应当及时调整。</w:t>
      </w:r>
    </w:p>
    <w:p>
      <w:pPr>
        <w:pStyle w:val="null3"/>
        <w:ind w:firstLine="420"/>
        <w:jc w:val="both"/>
      </w:pPr>
      <w:r>
        <w:rPr>
          <w:sz w:val="21"/>
        </w:rPr>
        <w:t>6.中标人须建立健全项目和资金管理办法，建立专款专用制度，单独使用和核算项目经费，制定项目预算表并报送甲方审核，接受财政、审计、民政、街（镇）等有关部门的监督管理。</w:t>
      </w:r>
    </w:p>
    <w:p>
      <w:pPr>
        <w:pStyle w:val="null3"/>
        <w:ind w:firstLine="420"/>
        <w:jc w:val="both"/>
      </w:pPr>
      <w:r>
        <w:rPr>
          <w:sz w:val="21"/>
        </w:rPr>
        <w:t>7.中标人未经采购人书面同意，不得停止或者暂停本项目，不得出现减少服务内容、变更服务场地、缩减服务场地面积或者将场地用于其他用途等行为。</w:t>
      </w:r>
    </w:p>
    <w:p>
      <w:pPr>
        <w:pStyle w:val="null3"/>
        <w:ind w:firstLine="420"/>
        <w:jc w:val="both"/>
      </w:pPr>
      <w:r>
        <w:rPr>
          <w:sz w:val="21"/>
        </w:rPr>
        <w:t>8.中标人在履行协议过程中，原则上不得将服务项目委托给第三方，非主体、非关键性工作若因专业性较强的资质原因需委托第三方开展服务的，需经过采购人书面审核同意后签署服务委托协议，中标人对第三方开展的服务负责。</w:t>
      </w:r>
    </w:p>
    <w:p>
      <w:pPr>
        <w:pStyle w:val="null3"/>
        <w:ind w:firstLine="420"/>
        <w:jc w:val="both"/>
      </w:pPr>
      <w:r>
        <w:rPr>
          <w:sz w:val="21"/>
        </w:rPr>
        <w:t>9.中标人无正当理由不得拒绝老年人入住服务设施或拒绝为老年人提供服务。</w:t>
      </w:r>
    </w:p>
    <w:p>
      <w:pPr>
        <w:pStyle w:val="null3"/>
        <w:ind w:firstLine="420"/>
        <w:jc w:val="both"/>
      </w:pPr>
      <w:r>
        <w:rPr>
          <w:sz w:val="21"/>
        </w:rPr>
        <w:t>10.中标人应当按照规定制订项目运营服务计划书并提交采购人审核。</w:t>
      </w:r>
    </w:p>
    <w:p>
      <w:pPr>
        <w:pStyle w:val="null3"/>
        <w:ind w:firstLine="420"/>
        <w:jc w:val="both"/>
      </w:pPr>
      <w:r>
        <w:rPr>
          <w:sz w:val="21"/>
        </w:rPr>
        <w:t>11.中标人应当定期向采购人反馈服务开展情况，配合采购人及其他政府部门的监督与检查。应当按规定定期接受民政部门组织的服务评估。</w:t>
      </w:r>
    </w:p>
    <w:p>
      <w:pPr>
        <w:pStyle w:val="null3"/>
        <w:ind w:firstLine="420"/>
        <w:jc w:val="both"/>
      </w:pPr>
      <w:r>
        <w:rPr>
          <w:sz w:val="21"/>
        </w:rPr>
        <w:t>12.中标人应当按照三防、消防、安全生产、疫情防控等有关要求，做好人员、场地、设施设备等的防控及安全管理，建立服务风险应对预案和应急处置机制，落实安全管理主体责任，确保项目实施过程安全有序。</w:t>
      </w:r>
    </w:p>
    <w:p>
      <w:pPr>
        <w:pStyle w:val="null3"/>
        <w:ind w:firstLine="420"/>
        <w:jc w:val="both"/>
      </w:pPr>
      <w:r>
        <w:rPr>
          <w:sz w:val="21"/>
        </w:rPr>
        <w:t>13.中标人应当严格按照有关法律法规规定，负责其工作人员的工资、社保等薪酬待遇保障以及有关意外安全责任，包括人员上下班途中和工作中的安全问题，采购人无须承担任何责任。如中标人员工被采购人安排参加防疫、救灾等有关应急工作，采购人为其提供相应的安全保障措施。</w:t>
      </w:r>
    </w:p>
    <w:p>
      <w:pPr>
        <w:pStyle w:val="null3"/>
        <w:ind w:firstLine="420"/>
        <w:jc w:val="both"/>
      </w:pPr>
      <w:r>
        <w:rPr>
          <w:sz w:val="21"/>
        </w:rPr>
        <w:t>14.中标人须提供安全设施给予工作人员以保障其工作安全，并须加强对员工的监管，若中标人员工有任何不当行为，引致采购人或其他第三方的任何物质或名誉损失，中标人应当及时采取适当措施消除不良影响并赔偿由此造成的损失。</w:t>
      </w:r>
    </w:p>
    <w:p>
      <w:pPr>
        <w:pStyle w:val="null3"/>
        <w:ind w:firstLine="420"/>
        <w:jc w:val="both"/>
      </w:pPr>
      <w:r>
        <w:rPr>
          <w:sz w:val="21"/>
        </w:rPr>
        <w:t>15.中标人开展项目过程中不得出现广州市地方标准《综合养老服务中心基本规范》附录C规定的颐康中心、颐康服务站负面清单有关情形。</w:t>
      </w:r>
    </w:p>
    <w:p>
      <w:pPr>
        <w:pStyle w:val="null3"/>
        <w:jc w:val="both"/>
      </w:pPr>
      <w:r>
        <w:rPr>
          <w:sz w:val="21"/>
          <w:b/>
        </w:rPr>
        <w:t>九、服务评估（验收要求）</w:t>
      </w:r>
    </w:p>
    <w:p>
      <w:pPr>
        <w:pStyle w:val="null3"/>
        <w:ind w:firstLine="420"/>
        <w:jc w:val="left"/>
      </w:pPr>
      <w:r>
        <w:rPr>
          <w:sz w:val="21"/>
        </w:rPr>
        <w:t>每服务期结束后，</w:t>
      </w:r>
      <w:r>
        <w:rPr>
          <w:sz w:val="21"/>
        </w:rPr>
        <w:t>接受区养老服务指导单位的服务评估。对承接的服务项目评估定级不合格的中标人，由区民政部门督促整改，整改后仍不合格的，采购人有权不支付对应设施运营经费，该不合格设施年度运营成本由中标人自行承担，合同不予续签。</w:t>
      </w:r>
    </w:p>
    <w:p>
      <w:pPr>
        <w:pStyle w:val="null3"/>
        <w:ind w:firstLine="420"/>
        <w:jc w:val="both"/>
      </w:pPr>
      <w:r>
        <w:rPr>
          <w:sz w:val="21"/>
          <w:b/>
        </w:rPr>
        <w:t>十、中止和退出机制</w:t>
      </w:r>
    </w:p>
    <w:p>
      <w:pPr>
        <w:pStyle w:val="null3"/>
        <w:ind w:firstLine="420"/>
        <w:jc w:val="both"/>
      </w:pPr>
      <w:r>
        <w:rPr>
          <w:sz w:val="21"/>
        </w:rPr>
        <w:t>项目运营过程中，如运营期届满或中标人提前终止时，中标人应及时做好机构交接工作，保障机构正常运营或入住老人妥善安置，双方应在合同终止</w:t>
      </w:r>
      <w:r>
        <w:rPr>
          <w:sz w:val="21"/>
        </w:rPr>
        <w:t>60日前向黄埔区民政部门提交终止合同情况报告及入住对象安置方案，经批准后实施。双方共同委托专业会计师事务所进行资产清算，妥善做好资产和账目交接，运营届满应按时移交政府，移交前产生的一切债务或纠纷由中标人自行负责。</w:t>
      </w:r>
    </w:p>
    <w:p>
      <w:pPr>
        <w:pStyle w:val="null3"/>
        <w:ind w:firstLine="420"/>
        <w:jc w:val="both"/>
      </w:pPr>
      <w:r>
        <w:rPr>
          <w:sz w:val="21"/>
        </w:rPr>
        <w:t>因不可抗力因素或政府政策原因影响本合同执行的，双方不承担违约责任，相关补偿按当期有关政策执行。</w:t>
      </w:r>
    </w:p>
    <w:p>
      <w:pPr>
        <w:pStyle w:val="null3"/>
        <w:ind w:firstLine="420"/>
        <w:jc w:val="both"/>
      </w:pPr>
      <w:r>
        <w:rPr>
          <w:sz w:val="21"/>
        </w:rPr>
        <w:t>本项目合同生效后即具有法律约束力，双方均不得随意变更或解除。合同需要变更或解除时，须经双方共同协商，达成一致意见。</w:t>
      </w:r>
    </w:p>
    <w:p>
      <w:pPr>
        <w:pStyle w:val="null3"/>
        <w:ind w:firstLine="420"/>
        <w:jc w:val="both"/>
      </w:pPr>
      <w:r>
        <w:rPr>
          <w:sz w:val="21"/>
        </w:rPr>
        <w:t>中标人有下列情形之一的，采购人及民政部门有权责令其限期整改；情节严重的，解除合同，并移交有关部门依法追究责任：</w:t>
      </w:r>
    </w:p>
    <w:p>
      <w:pPr>
        <w:pStyle w:val="null3"/>
        <w:ind w:firstLine="420"/>
        <w:jc w:val="both"/>
      </w:pPr>
      <w:r>
        <w:rPr>
          <w:sz w:val="21"/>
        </w:rPr>
        <w:t>1.利用本项目场所实施非法活动，违法经营或损害公共利益及违反本合同相关约定的。若因中标人违悖法律法规行为可能造成采购人在行政、经济上的责任，对造成损失的由中标人负全责；</w:t>
      </w:r>
    </w:p>
    <w:p>
      <w:pPr>
        <w:pStyle w:val="null3"/>
        <w:ind w:firstLine="420"/>
        <w:jc w:val="both"/>
      </w:pPr>
      <w:r>
        <w:rPr>
          <w:sz w:val="21"/>
        </w:rPr>
        <w:t>2.以本项目的经营权向第三方进行转包、担保、保证、抵押或其他有损害采购人权益的，以及以国有资产进行抵押、融资、贷款，或违反协议约定的收费标准或捐赠管理制度，造成严重后果的；</w:t>
      </w:r>
    </w:p>
    <w:p>
      <w:pPr>
        <w:pStyle w:val="null3"/>
        <w:ind w:firstLine="420"/>
        <w:jc w:val="both"/>
      </w:pPr>
      <w:r>
        <w:rPr>
          <w:sz w:val="21"/>
        </w:rPr>
        <w:t>3.未经采购人同意，擅自变更法人代表或运营方的；</w:t>
      </w:r>
    </w:p>
    <w:p>
      <w:pPr>
        <w:pStyle w:val="null3"/>
        <w:ind w:firstLine="420"/>
        <w:jc w:val="both"/>
      </w:pPr>
      <w:r>
        <w:rPr>
          <w:sz w:val="21"/>
        </w:rPr>
        <w:t>4.擅自改变经营范围的；</w:t>
      </w:r>
    </w:p>
    <w:p>
      <w:pPr>
        <w:pStyle w:val="null3"/>
        <w:ind w:firstLine="420"/>
        <w:jc w:val="both"/>
      </w:pPr>
      <w:r>
        <w:rPr>
          <w:sz w:val="21"/>
        </w:rPr>
        <w:t>5.损毁设施或改变设施用途的，无法保障养老机构设施、设备正常运转的；</w:t>
      </w:r>
    </w:p>
    <w:p>
      <w:pPr>
        <w:pStyle w:val="null3"/>
        <w:ind w:firstLine="420"/>
        <w:jc w:val="both"/>
      </w:pPr>
      <w:r>
        <w:rPr>
          <w:sz w:val="21"/>
        </w:rPr>
        <w:t>6.造成重大安全事故的；</w:t>
      </w:r>
    </w:p>
    <w:p>
      <w:pPr>
        <w:pStyle w:val="null3"/>
        <w:ind w:firstLine="420"/>
        <w:jc w:val="both"/>
      </w:pPr>
      <w:r>
        <w:rPr>
          <w:sz w:val="21"/>
        </w:rPr>
        <w:t>7.经采购人或上级部门评估为不合格、要求整改后未按时整改或整改后仍然不合要求的；</w:t>
      </w:r>
    </w:p>
    <w:p>
      <w:pPr>
        <w:pStyle w:val="null3"/>
        <w:ind w:firstLine="420"/>
        <w:jc w:val="both"/>
      </w:pPr>
      <w:r>
        <w:rPr>
          <w:sz w:val="21"/>
        </w:rPr>
        <w:t>8.经营资质降级或丧失的；</w:t>
      </w:r>
    </w:p>
    <w:p>
      <w:pPr>
        <w:pStyle w:val="null3"/>
        <w:ind w:firstLine="420"/>
        <w:jc w:val="both"/>
      </w:pPr>
      <w:r>
        <w:rPr>
          <w:sz w:val="21"/>
        </w:rPr>
        <w:t>9.违反国家法律法规、违反本合同的其他情形。</w:t>
      </w:r>
    </w:p>
    <w:p>
      <w:pPr>
        <w:pStyle w:val="null3"/>
        <w:ind w:firstLine="422"/>
        <w:jc w:val="both"/>
      </w:pPr>
      <w:r>
        <w:rPr>
          <w:sz w:val="21"/>
          <w:b/>
        </w:rPr>
        <w:t>十一、其他要求</w:t>
      </w:r>
    </w:p>
    <w:p>
      <w:pPr>
        <w:pStyle w:val="null3"/>
        <w:ind w:firstLine="420"/>
        <w:jc w:val="both"/>
      </w:pPr>
      <w:r>
        <w:rPr>
          <w:sz w:val="21"/>
        </w:rPr>
        <w:t>1.中标人应承担社会公共服务职能，保证养老服务设施公益性。</w:t>
      </w:r>
    </w:p>
    <w:p>
      <w:pPr>
        <w:pStyle w:val="null3"/>
        <w:ind w:firstLine="420"/>
        <w:jc w:val="both"/>
      </w:pPr>
      <w:r>
        <w:rPr>
          <w:sz w:val="21"/>
        </w:rPr>
        <w:t>2.严格按照《广州市人民政府办公厅关于印发广州市居家社区养老服务管理办法的通知》和广州市地方标准《社区居家养老服务规范》的要求开展服务。</w:t>
      </w:r>
    </w:p>
    <w:p>
      <w:pPr>
        <w:pStyle w:val="null3"/>
        <w:ind w:firstLine="420"/>
        <w:jc w:val="both"/>
      </w:pPr>
      <w:r>
        <w:rPr>
          <w:sz w:val="21"/>
        </w:rPr>
        <w:t>3.根据服务对象实际需求制订详细具体服务方案，并做好服务记录。</w:t>
      </w:r>
    </w:p>
    <w:p>
      <w:pPr>
        <w:pStyle w:val="null3"/>
        <w:ind w:firstLine="420"/>
        <w:jc w:val="both"/>
      </w:pPr>
      <w:r>
        <w:rPr>
          <w:sz w:val="21"/>
        </w:rPr>
        <w:t>4.服务期间如遇到国家规定的广州市职工最低工资标准发生调整，须以广州市有关部门颁发的文件为准，中标人须及时调整本项目工作人员工作。</w:t>
      </w:r>
    </w:p>
    <w:p>
      <w:pPr>
        <w:pStyle w:val="null3"/>
        <w:ind w:firstLine="420"/>
        <w:jc w:val="both"/>
      </w:pPr>
      <w:r>
        <w:rPr>
          <w:sz w:val="21"/>
        </w:rPr>
        <w:t>5.中标人须对本项目涉及服务对象的个人相关信息</w:t>
      </w:r>
      <w:r>
        <w:rPr>
          <w:sz w:val="21"/>
        </w:rPr>
        <w:t>进行保密，除配合上级审计、检查等监管需要按规定提供外，未经服务对象或其法定监护人书面许可，不得对外披露，不得以任何形式提供给第三方，不得在参与本项目工作之外使用这些保密信息。</w:t>
      </w:r>
    </w:p>
    <w:p>
      <w:pPr>
        <w:pStyle w:val="null3"/>
        <w:ind w:firstLine="420"/>
        <w:jc w:val="left"/>
      </w:pPr>
      <w:r>
        <w:rPr>
          <w:sz w:val="21"/>
        </w:rPr>
        <w:t>6.中标人在本项目终止后不得保留以任何形式存储的服务对象的任何信息数据，不得利用该项目的信息数据为其他的单位（包括自办单位）或项目服务。</w:t>
      </w:r>
    </w:p>
    <w:p>
      <w:pPr>
        <w:pStyle w:val="null3"/>
        <w:ind w:firstLine="420"/>
        <w:jc w:val="left"/>
      </w:pPr>
      <w:r>
        <w:rPr>
          <w:sz w:val="21"/>
        </w:rPr>
        <w:t>7.服务机构要求：</w:t>
      </w:r>
    </w:p>
    <w:p>
      <w:pPr>
        <w:pStyle w:val="null3"/>
        <w:ind w:firstLine="420"/>
        <w:jc w:val="left"/>
      </w:pPr>
      <w:r>
        <w:rPr>
          <w:sz w:val="21"/>
        </w:rPr>
        <w:t>（</w:t>
      </w:r>
      <w:r>
        <w:rPr>
          <w:sz w:val="21"/>
        </w:rPr>
        <w:t>1）配备与服务和运营相适应且具备相应从业资格的人员，包括养老护理员、执业护士、康复治疗师、社会工作师、家政服务员、心理咨询师、财务人员、行政人员，配备经验丰富的专职中心主任、社区（村）颐康服务站专职管理员。</w:t>
      </w:r>
    </w:p>
    <w:p>
      <w:pPr>
        <w:pStyle w:val="null3"/>
        <w:ind w:firstLine="420"/>
        <w:jc w:val="left"/>
      </w:pPr>
      <w:r>
        <w:rPr>
          <w:sz w:val="21"/>
        </w:rPr>
        <w:t>（</w:t>
      </w:r>
      <w:r>
        <w:rPr>
          <w:sz w:val="21"/>
        </w:rPr>
        <w:t>2）具备从事养老、餐饮服务、医疗服务等相关资质。</w:t>
      </w:r>
    </w:p>
    <w:p>
      <w:pPr>
        <w:pStyle w:val="null3"/>
        <w:ind w:firstLine="420"/>
        <w:jc w:val="left"/>
      </w:pPr>
      <w:r>
        <w:rPr>
          <w:sz w:val="21"/>
        </w:rPr>
        <w:t>（</w:t>
      </w:r>
      <w:r>
        <w:rPr>
          <w:sz w:val="21"/>
        </w:rPr>
        <w:t>3）机构认为有需要提供的以证明其经营及综合实力相关证明材料或商务资料（如</w:t>
      </w:r>
      <w:r>
        <w:rPr>
          <w:sz w:val="21"/>
        </w:rPr>
        <w:t>同类项目经验及完成情况，</w:t>
      </w:r>
      <w:r>
        <w:rPr>
          <w:sz w:val="21"/>
        </w:rPr>
        <w:t>获得过政府部门颁发的</w:t>
      </w:r>
      <w:r>
        <w:rPr>
          <w:sz w:val="21"/>
        </w:rPr>
        <w:t>与本项目采购标的</w:t>
      </w:r>
      <w:r>
        <w:rPr>
          <w:sz w:val="21"/>
        </w:rPr>
        <w:t>相关的表彰或荣誉；获得公益慈善组织、基金会、企业等各类社会资金或物资支持；</w:t>
      </w:r>
      <w:r>
        <w:rPr>
          <w:sz w:val="21"/>
        </w:rPr>
        <w:t>协助政府部门举办开展养老服务相关活动</w:t>
      </w:r>
      <w:r>
        <w:rPr>
          <w:sz w:val="21"/>
        </w:rPr>
        <w:t>等）。</w:t>
      </w:r>
    </w:p>
    <w:p>
      <w:pPr>
        <w:pStyle w:val="null3"/>
        <w:ind w:firstLine="420"/>
        <w:jc w:val="left"/>
      </w:pPr>
      <w:r>
        <w:rPr>
          <w:sz w:val="21"/>
        </w:rPr>
        <w:t>（</w:t>
      </w:r>
      <w:r>
        <w:rPr>
          <w:sz w:val="21"/>
        </w:rPr>
        <w:t>4）项目实行普惠性收费，收费标准不得高于广州市养老服务普惠性收费标准，否则运营单位退出运营服务。</w:t>
      </w:r>
    </w:p>
    <w:p>
      <w:pPr>
        <w:pStyle w:val="null3"/>
        <w:ind w:firstLine="420"/>
        <w:jc w:val="left"/>
      </w:pPr>
      <w:r>
        <w:rPr>
          <w:sz w:val="21"/>
        </w:rPr>
        <w:t>8.投标人应根据本项目特点制定服务方案，包括但不限于：</w:t>
      </w:r>
      <w:r>
        <w:rPr>
          <w:sz w:val="21"/>
        </w:rPr>
        <w:t>（</w:t>
      </w:r>
      <w:r>
        <w:rPr>
          <w:sz w:val="21"/>
        </w:rPr>
        <w:t>1</w:t>
      </w:r>
      <w:r>
        <w:rPr>
          <w:sz w:val="21"/>
        </w:rPr>
        <w:t>）</w:t>
      </w:r>
      <w:r>
        <w:rPr>
          <w:sz w:val="21"/>
        </w:rPr>
        <w:t>实施计划；</w:t>
      </w:r>
      <w:r>
        <w:rPr>
          <w:sz w:val="21"/>
        </w:rPr>
        <w:t>（</w:t>
      </w:r>
      <w:r>
        <w:rPr>
          <w:sz w:val="21"/>
        </w:rPr>
        <w:t>2</w:t>
      </w:r>
      <w:r>
        <w:rPr>
          <w:sz w:val="21"/>
        </w:rPr>
        <w:t>）</w:t>
      </w:r>
      <w:r>
        <w:rPr>
          <w:sz w:val="21"/>
        </w:rPr>
        <w:t>服务供给；</w:t>
      </w:r>
      <w:r>
        <w:rPr>
          <w:sz w:val="21"/>
        </w:rPr>
        <w:t>（</w:t>
      </w:r>
      <w:r>
        <w:rPr>
          <w:sz w:val="21"/>
        </w:rPr>
        <w:t>3</w:t>
      </w:r>
      <w:r>
        <w:rPr>
          <w:sz w:val="21"/>
        </w:rPr>
        <w:t>）</w:t>
      </w:r>
      <w:r>
        <w:rPr>
          <w:sz w:val="21"/>
        </w:rPr>
        <w:t>质量保证措施。</w:t>
      </w:r>
    </w:p>
    <w:p>
      <w:pPr>
        <w:pStyle w:val="null3"/>
        <w:ind w:firstLine="420"/>
        <w:jc w:val="left"/>
      </w:pPr>
      <w:r>
        <w:rPr>
          <w:sz w:val="21"/>
        </w:rPr>
        <w:t>9.投标人应根据本项目特点制定项目经费预算保障方案，包括但不限于：</w:t>
      </w:r>
      <w:r>
        <w:rPr>
          <w:sz w:val="21"/>
        </w:rPr>
        <w:t>（</w:t>
      </w:r>
      <w:r>
        <w:rPr>
          <w:sz w:val="21"/>
        </w:rPr>
        <w:t>1</w:t>
      </w:r>
      <w:r>
        <w:rPr>
          <w:sz w:val="21"/>
        </w:rPr>
        <w:t>）</w:t>
      </w:r>
      <w:r>
        <w:rPr>
          <w:sz w:val="21"/>
        </w:rPr>
        <w:t>项目经费使用计划；</w:t>
      </w:r>
      <w:r>
        <w:rPr>
          <w:sz w:val="21"/>
        </w:rPr>
        <w:t>（</w:t>
      </w:r>
      <w:r>
        <w:rPr>
          <w:sz w:val="21"/>
        </w:rPr>
        <w:t>2</w:t>
      </w:r>
      <w:r>
        <w:rPr>
          <w:sz w:val="21"/>
        </w:rPr>
        <w:t>）</w:t>
      </w:r>
      <w:r>
        <w:rPr>
          <w:sz w:val="21"/>
        </w:rPr>
        <w:t>预算明细。</w:t>
      </w:r>
    </w:p>
    <w:p>
      <w:pPr>
        <w:pStyle w:val="null3"/>
        <w:ind w:firstLine="420"/>
        <w:jc w:val="left"/>
      </w:pPr>
      <w:r>
        <w:rPr>
          <w:sz w:val="21"/>
        </w:rPr>
        <w:t>10.投标人应具备综合管理能力，包括但不限于：</w:t>
      </w:r>
      <w:r>
        <w:rPr>
          <w:sz w:val="21"/>
        </w:rPr>
        <w:t>（</w:t>
      </w:r>
      <w:r>
        <w:rPr>
          <w:sz w:val="21"/>
        </w:rPr>
        <w:t>1</w:t>
      </w:r>
      <w:r>
        <w:rPr>
          <w:sz w:val="21"/>
        </w:rPr>
        <w:t>）</w:t>
      </w:r>
      <w:r>
        <w:rPr>
          <w:sz w:val="21"/>
        </w:rPr>
        <w:t>员工职责范围；</w:t>
      </w:r>
      <w:r>
        <w:rPr>
          <w:sz w:val="21"/>
        </w:rPr>
        <w:t>（</w:t>
      </w:r>
      <w:r>
        <w:rPr>
          <w:sz w:val="21"/>
        </w:rPr>
        <w:t>2</w:t>
      </w:r>
      <w:r>
        <w:rPr>
          <w:sz w:val="21"/>
        </w:rPr>
        <w:t>）</w:t>
      </w:r>
      <w:r>
        <w:rPr>
          <w:sz w:val="21"/>
        </w:rPr>
        <w:t>工作守则。</w:t>
      </w:r>
    </w:p>
    <w:p>
      <w:pPr>
        <w:pStyle w:val="null3"/>
        <w:ind w:firstLine="420"/>
        <w:jc w:val="left"/>
      </w:pPr>
      <w:r>
        <w:rPr>
          <w:sz w:val="21"/>
        </w:rPr>
        <w:t>11.投标人应建立完善的管理制度，包括但不限于人事、运营、公共安全、卫生、服务保障等方面的管理制度。</w:t>
      </w:r>
    </w:p>
    <w:p>
      <w:pPr>
        <w:pStyle w:val="null3"/>
        <w:ind w:firstLine="420"/>
        <w:jc w:val="left"/>
      </w:pPr>
      <w:r>
        <w:rPr>
          <w:sz w:val="21"/>
        </w:rPr>
        <w:t>12.投标人应具有财务执行能力，包括但不限于：</w:t>
      </w:r>
      <w:r>
        <w:rPr>
          <w:sz w:val="21"/>
        </w:rPr>
        <w:t>（</w:t>
      </w:r>
      <w:r>
        <w:rPr>
          <w:sz w:val="21"/>
        </w:rPr>
        <w:t>1</w:t>
      </w:r>
      <w:r>
        <w:rPr>
          <w:sz w:val="21"/>
        </w:rPr>
        <w:t>）</w:t>
      </w:r>
      <w:r>
        <w:rPr>
          <w:sz w:val="21"/>
        </w:rPr>
        <w:t>费用报批程序；</w:t>
      </w:r>
      <w:r>
        <w:rPr>
          <w:sz w:val="21"/>
        </w:rPr>
        <w:t>（</w:t>
      </w:r>
      <w:r>
        <w:rPr>
          <w:sz w:val="21"/>
        </w:rPr>
        <w:t>2</w:t>
      </w:r>
      <w:r>
        <w:rPr>
          <w:sz w:val="21"/>
        </w:rPr>
        <w:t>）</w:t>
      </w:r>
      <w:r>
        <w:rPr>
          <w:sz w:val="21"/>
        </w:rPr>
        <w:t>物资采购程序。</w:t>
      </w:r>
    </w:p>
    <w:p>
      <w:pPr>
        <w:pStyle w:val="null3"/>
        <w:ind w:firstLine="422"/>
        <w:jc w:val="both"/>
      </w:pPr>
      <w:r>
        <w:rPr>
          <w:sz w:val="21"/>
          <w:b/>
        </w:rPr>
        <w:t>十二、支付方式</w:t>
      </w:r>
    </w:p>
    <w:p>
      <w:pPr>
        <w:pStyle w:val="null3"/>
        <w:ind w:firstLine="420"/>
        <w:jc w:val="both"/>
      </w:pPr>
      <w:r>
        <w:rPr>
          <w:sz w:val="21"/>
        </w:rPr>
        <w:t>（一）运营经费</w:t>
      </w:r>
    </w:p>
    <w:p>
      <w:pPr>
        <w:pStyle w:val="null3"/>
        <w:ind w:firstLine="420"/>
        <w:jc w:val="both"/>
      </w:pPr>
      <w:r>
        <w:rPr>
          <w:sz w:val="21"/>
        </w:rPr>
        <w:t>本项目</w:t>
      </w:r>
      <w:r>
        <w:rPr>
          <w:sz w:val="21"/>
        </w:rPr>
        <w:t>运营经费</w:t>
      </w:r>
      <w:r>
        <w:rPr>
          <w:sz w:val="21"/>
        </w:rPr>
        <w:t>总计</w:t>
      </w:r>
      <w:r>
        <w:rPr>
          <w:sz w:val="21"/>
          <w:u w:val="single"/>
        </w:rPr>
        <w:t>318</w:t>
      </w:r>
      <w:r>
        <w:rPr>
          <w:sz w:val="21"/>
        </w:rPr>
        <w:t>万元人民币，其中第一个合同期为</w:t>
      </w:r>
      <w:r>
        <w:rPr>
          <w:sz w:val="21"/>
        </w:rPr>
        <w:t>181万元，第二个合同期为137万元，含人员经费、服务支持经费、专业支持经费、办公经费及由项目开展而产生的其他费用，颐康中心、社区（村）颐康服务站运营经费、</w:t>
      </w:r>
      <w:r>
        <w:rPr>
          <w:sz w:val="21"/>
        </w:rPr>
        <w:t>居家养老管理服务</w:t>
      </w:r>
      <w:r>
        <w:rPr>
          <w:sz w:val="21"/>
        </w:rPr>
        <w:t>经费、</w:t>
      </w:r>
      <w:r>
        <w:rPr>
          <w:sz w:val="21"/>
        </w:rPr>
        <w:t>社会救助管理服务</w:t>
      </w:r>
      <w:r>
        <w:rPr>
          <w:sz w:val="21"/>
        </w:rPr>
        <w:t>经费按以下方式拨付：</w:t>
      </w:r>
    </w:p>
    <w:p>
      <w:pPr>
        <w:pStyle w:val="null3"/>
        <w:ind w:firstLine="420"/>
        <w:jc w:val="both"/>
      </w:pPr>
      <w:r>
        <w:rPr>
          <w:sz w:val="21"/>
        </w:rPr>
        <w:t>1.每合同期分两期支付。第一期款自合同签订生效之日起5个工作日内办理支付该合同期经费的60%；第二期款在项目进行年度评估后，评估结果为合格以上并且全部</w:t>
      </w:r>
      <w:r>
        <w:rPr>
          <w:sz w:val="21"/>
          <w:color w:val="000000"/>
        </w:rPr>
        <w:t>投入运营，符合采购人日常监督管理要求的，自收到中标人提供的正式发票、评估结果等相关申请拨款资料之日起</w:t>
      </w:r>
      <w:r>
        <w:rPr>
          <w:sz w:val="21"/>
          <w:color w:val="000000"/>
        </w:rPr>
        <w:t>5个工作日内办理拨付该合同期经费的40%。评估结果不合格的，或未达采购人日常监督管理要求的，采购人可根据实际情况扣减相应比例运营经费，并终止本项目。</w:t>
      </w:r>
    </w:p>
    <w:p>
      <w:pPr>
        <w:pStyle w:val="null3"/>
        <w:ind w:firstLine="420"/>
        <w:jc w:val="both"/>
      </w:pPr>
      <w:r>
        <w:rPr>
          <w:sz w:val="21"/>
        </w:rPr>
        <w:t>2.如相关政策文件对运营经费的支付方式有新的要求，按最新要求执行。</w:t>
      </w:r>
    </w:p>
    <w:p>
      <w:pPr>
        <w:pStyle w:val="null3"/>
        <w:ind w:firstLine="420"/>
        <w:jc w:val="both"/>
      </w:pPr>
      <w:r>
        <w:rPr>
          <w:sz w:val="21"/>
        </w:rPr>
        <w:t>3.采购人每次办理支付费用前，中标人需提供对应金额的正式增值税发票。因采购人使用的是财政资金，采购人在前款规定的付款时间为向支付部门提出办理财政支付申请手续的时间（不含政府财政支付部门审核的时间），在规定时间内提出支付申请手续后即视为采购人已经按期支付。</w:t>
      </w:r>
    </w:p>
    <w:p>
      <w:pPr>
        <w:pStyle w:val="null3"/>
        <w:ind w:firstLine="420"/>
        <w:jc w:val="both"/>
      </w:pPr>
      <w:r>
        <w:rPr>
          <w:sz w:val="21"/>
        </w:rPr>
        <w:t>（二）项目购买服务资助经费</w:t>
      </w:r>
    </w:p>
    <w:p>
      <w:pPr>
        <w:pStyle w:val="null3"/>
        <w:ind w:firstLine="420"/>
        <w:jc w:val="both"/>
      </w:pPr>
      <w:r>
        <w:rPr>
          <w:sz w:val="21"/>
        </w:rPr>
        <w:t>本项目</w:t>
      </w:r>
      <w:r>
        <w:rPr>
          <w:sz w:val="21"/>
        </w:rPr>
        <w:t>服务资助经费</w:t>
      </w:r>
      <w:r>
        <w:rPr>
          <w:sz w:val="21"/>
        </w:rPr>
        <w:t>总计</w:t>
      </w:r>
      <w:r>
        <w:rPr>
          <w:sz w:val="21"/>
        </w:rPr>
        <w:t>142.1万元人民币，其中第一个合同期为81.2万元，第二个合同期为60.9万元。服务对象属于《广州市居家社区养老服务管理办法》规定的资助对象，资助标准按规定执行。资助费用由采购人按照财务管理规定，以中标人与资助对象的服务协议、广州市为老服务平台服务记录为依据，按季度支付给中标人。</w:t>
      </w:r>
    </w:p>
    <w:p>
      <w:pPr>
        <w:pStyle w:val="null3"/>
        <w:ind w:firstLine="420"/>
        <w:jc w:val="both"/>
      </w:pPr>
      <w:r>
        <w:rPr>
          <w:sz w:val="21"/>
        </w:rPr>
        <w:t>（三）服务奖励补贴经费</w:t>
      </w:r>
    </w:p>
    <w:p>
      <w:pPr>
        <w:pStyle w:val="null3"/>
        <w:ind w:firstLine="420"/>
        <w:jc w:val="both"/>
      </w:pPr>
      <w:r>
        <w:rPr>
          <w:sz w:val="21"/>
        </w:rPr>
        <w:t>1.本项目服务奖补</w:t>
      </w:r>
      <w:r>
        <w:rPr>
          <w:sz w:val="21"/>
        </w:rPr>
        <w:t>经费</w:t>
      </w:r>
      <w:r>
        <w:rPr>
          <w:sz w:val="21"/>
        </w:rPr>
        <w:t>总计</w:t>
      </w:r>
      <w:r>
        <w:rPr>
          <w:sz w:val="21"/>
        </w:rPr>
        <w:t>167万元人民币，其中第一个合同期为95万元，第二个合同期为72万元。</w:t>
      </w:r>
    </w:p>
    <w:p>
      <w:pPr>
        <w:pStyle w:val="null3"/>
        <w:ind w:firstLine="420"/>
        <w:jc w:val="both"/>
      </w:pPr>
      <w:r>
        <w:rPr>
          <w:sz w:val="21"/>
        </w:rPr>
        <w:t>2.中标人运营颐康中心、社区（村）颐康服务站且经民政部门组织评估为合格及以上等级的，可以根据《广州市居家社区养老服务管理办法》规定享受相应等级的服务奖励，运营时间不足或超出12个月的按比例支付奖励资金。</w:t>
      </w:r>
    </w:p>
    <w:p>
      <w:pPr>
        <w:pStyle w:val="null3"/>
        <w:ind w:firstLine="420"/>
        <w:jc w:val="both"/>
      </w:pPr>
      <w:r>
        <w:rPr>
          <w:sz w:val="21"/>
        </w:rPr>
        <w:t>3.根据《广州市居家社区养老服务管理办法的通知》（穗府办规〔2022〕13号）第三十三条第（二）项规定：街道（镇）级社区养老服务设施服务评估为优秀、良好、合格等级的，每年每个分别给予30万元、20万元、1</w:t>
      </w:r>
      <w:r>
        <w:rPr>
          <w:sz w:val="21"/>
        </w:rPr>
        <w:t>0万元服务奖励。第三十三条第（三）项规定：社区（村）级社区养老服务设施服务评估为优秀、良好、合格等级的，每年每个分别给予3万元、2万元、1万元服务奖励。</w:t>
      </w:r>
    </w:p>
    <w:p>
      <w:pPr>
        <w:pStyle w:val="null3"/>
        <w:ind w:firstLine="420"/>
        <w:jc w:val="both"/>
      </w:pPr>
      <w:r>
        <w:rPr>
          <w:sz w:val="21"/>
        </w:rPr>
        <w:t>4.采购人自收到中标人提供的正式发票、评估结果等相关申请拨款资料之日起5个工作日内办理拨付奖励资金。</w:t>
      </w:r>
    </w:p>
    <w:p>
      <w:pPr>
        <w:pStyle w:val="null3"/>
        <w:ind w:firstLine="420"/>
        <w:jc w:val="both"/>
      </w:pPr>
      <w:r>
        <w:rPr>
          <w:sz w:val="21"/>
        </w:rPr>
        <w:t>5.</w:t>
      </w:r>
      <w:r>
        <w:rPr>
          <w:sz w:val="21"/>
        </w:rPr>
        <w:t>实际服务奖励按黄埔区相关文件落实执行</w:t>
      </w:r>
      <w:r>
        <w:rPr>
          <w:sz w:val="21"/>
        </w:rPr>
        <w:t>。</w:t>
      </w:r>
    </w:p>
    <w:p>
      <w:pPr>
        <w:pStyle w:val="null3"/>
      </w:pPr>
      <w:r>
        <w:rPr/>
        <w:t>采购包1（新龙镇综合养老服务中心运营和社会救助管理服务）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服务期限为2026年9月1日至2028年12月31日，其中第一个合同期为2026年9月1日至2027年12月31日共16个月，第二个合同期为2028年1月1日至2028年12月31日共12个月。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要求:本项目采购预算金额为固定费用，不得修改，线上编制响应文件时在投标客户端《开标一览表》应按采购文件要求报固定总价6,271,000.00元。价格不作为评审因素，采购文件所涉及价格部分条款均不适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养老服务</w:t>
            </w:r>
          </w:p>
        </w:tc>
        <w:tc>
          <w:tcPr>
            <w:tcW w:type="dxa" w:w="933"/>
          </w:tcPr>
          <w:p>
            <w:pPr>
              <w:pStyle w:val="null3"/>
              <w:jc w:val="left"/>
            </w:pPr>
            <w:r>
              <w:rPr/>
              <w:t>新龙镇综合养老服务中心运营和社会救助管理服务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6,271,000.00</w:t>
            </w:r>
          </w:p>
        </w:tc>
        <w:tc>
          <w:tcPr>
            <w:tcW w:type="dxa" w:w="933"/>
          </w:tcPr>
          <w:p>
            <w:pPr>
              <w:pStyle w:val="null3"/>
              <w:jc w:val="right"/>
            </w:pPr>
            <w:r>
              <w:rPr/>
              <w:t>6,271,000.00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新龙镇综合养老服务中心运营和社会救助管理服务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广州市黄埔区新龙镇人民政府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新龙镇综合养老服务中心运营和社会救助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采购包1（新龙镇综合养老服务中心运营和社会救助管理服务）：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采购包1（新龙镇综合养老服务中心运营和社会救助管理服务）：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采购包1（新龙镇综合养老服务中心运营和社会救助管理服务）：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采购包1(新龙镇综合养老服务中心运营和社会救助管理服务):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技术部分60.0分</w:t>
            </w:r>
          </w:p>
          <w:p>
            <w:pPr>
              <w:pStyle w:val="null3"/>
            </w:pPr>
            <w:r>
              <w:rPr/>
              <w:t>综合信用分5.0分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重要条款服务响应情况 (3.0分)</w:t>
            </w:r>
          </w:p>
        </w:tc>
        <w:tc>
          <w:tcPr>
            <w:tcW w:type="dxa" w:w="5076"/>
          </w:tcPr>
          <w:p>
            <w:pPr>
              <w:pStyle w:val="null3"/>
              <w:jc w:val="left"/>
            </w:pPr>
            <w:r>
              <w:rPr/>
              <w:t>根据投标人对“采购需求”的重要条款（打“▲”号条款为重要技术参数）响应程度进行评审： 完全满足“采购需求”重要条款要求的，得3分，有1项▲条款不满足扣0.5分，最低得0分。</w:t>
            </w:r>
          </w:p>
        </w:tc>
      </w:tr>
      <w:tr>
        <w:tc>
          <w:tcPr>
            <w:tcW w:type="dxa" w:w="922"/>
            <w:gridSpan w:val="2"/>
            <w:vMerge/>
          </w:tcPr>
          <w:p/>
        </w:tc>
        <w:tc>
          <w:tcPr>
            <w:tcW w:type="dxa" w:w="2307"/>
          </w:tcPr>
          <w:p>
            <w:pPr>
              <w:pStyle w:val="null3"/>
              <w:jc w:val="left"/>
            </w:pPr>
            <w:r>
              <w:rPr/>
              <w:t>服务方案一 (1.5分)</w:t>
            </w:r>
          </w:p>
        </w:tc>
        <w:tc>
          <w:tcPr>
            <w:tcW w:type="dxa" w:w="5076"/>
          </w:tcPr>
          <w:p>
            <w:pPr>
              <w:pStyle w:val="null3"/>
              <w:jc w:val="left"/>
            </w:pPr>
            <w:r>
              <w:rPr/>
              <w:t>服务方案包括但不限于：1.实施计划；2.服务供给；3.质量保证措施。 提供全部内容得1.5分，每缺1项扣0.5分。</w:t>
            </w:r>
          </w:p>
        </w:tc>
      </w:tr>
      <w:tr>
        <w:tc>
          <w:tcPr>
            <w:tcW w:type="dxa" w:w="922"/>
            <w:gridSpan w:val="2"/>
            <w:vMerge/>
          </w:tcPr>
          <w:p/>
        </w:tc>
        <w:tc>
          <w:tcPr>
            <w:tcW w:type="dxa" w:w="2307"/>
          </w:tcPr>
          <w:p>
            <w:pPr>
              <w:pStyle w:val="null3"/>
              <w:jc w:val="left"/>
            </w:pPr>
            <w:r>
              <w:rPr/>
              <w:t>服务方案二 (7.5分)</w:t>
            </w:r>
          </w:p>
        </w:tc>
        <w:tc>
          <w:tcPr>
            <w:tcW w:type="dxa" w:w="5076"/>
          </w:tcPr>
          <w:p>
            <w:pPr>
              <w:pStyle w:val="null3"/>
              <w:jc w:val="left"/>
            </w:pPr>
            <w:r>
              <w:rPr/>
              <w:t>根据供应商提供的服务方案详细内容进行评审： 1.实施计划满足或优于采购需求的，得2.5分； 部分满足采购需求的，得1分； 其他或无响应的，得0分。 2.服务供给满足或优于采购需求的，得2.5分； 部分满足采购需求的，得1分； 其他或无响应的，得0分。 3.质量保证措施满足或优于采购需求的，得2.5分； 部分满足采购需求的，得1分； 其他或无响应的，得0分。</w:t>
            </w:r>
          </w:p>
        </w:tc>
      </w:tr>
      <w:tr>
        <w:tc>
          <w:tcPr>
            <w:tcW w:type="dxa" w:w="922"/>
            <w:gridSpan w:val="2"/>
            <w:vMerge/>
          </w:tcPr>
          <w:p/>
        </w:tc>
        <w:tc>
          <w:tcPr>
            <w:tcW w:type="dxa" w:w="2307"/>
          </w:tcPr>
          <w:p>
            <w:pPr>
              <w:pStyle w:val="null3"/>
              <w:jc w:val="left"/>
            </w:pPr>
            <w:r>
              <w:rPr/>
              <w:t>投入项目的专业团队人员情况一 (6.0分)</w:t>
            </w:r>
            <w:r>
              <w:rPr/>
              <w:t>）</w:t>
            </w:r>
          </w:p>
        </w:tc>
        <w:tc>
          <w:tcPr>
            <w:tcW w:type="dxa" w:w="5076"/>
          </w:tcPr>
          <w:p>
            <w:pPr>
              <w:pStyle w:val="null3"/>
              <w:jc w:val="left"/>
            </w:pPr>
            <w:r>
              <w:rPr/>
              <w:t>为本项目配备的专职的项目负责人： （1）具有中级或以上社会工作师证，得6分； （2）具有初级（助理）社会工作师证，得3分。 注：（1）需提供社工证复印件并加盖投标人公章； （2）提供聘用合同及提供在本单位任职的外部证明材料（如加盖所在地区政府有关部门印章的打印日期在本项目响应截止日之前6个月任意1个月的《投保单》或《社会保险参保人员证明》，或单位代缴个人所得税税单等）。不按要求提供或专家无法认定的不得分。</w:t>
            </w:r>
          </w:p>
        </w:tc>
      </w:tr>
      <w:tr>
        <w:tc>
          <w:tcPr>
            <w:tcW w:type="dxa" w:w="922"/>
            <w:gridSpan w:val="2"/>
            <w:vMerge/>
          </w:tcPr>
          <w:p/>
        </w:tc>
        <w:tc>
          <w:tcPr>
            <w:tcW w:type="dxa" w:w="2307"/>
          </w:tcPr>
          <w:p>
            <w:pPr>
              <w:pStyle w:val="null3"/>
              <w:jc w:val="left"/>
            </w:pPr>
            <w:r>
              <w:rPr/>
              <w:t>投入项目的专业团队人员情况二 (6.0分)</w:t>
            </w:r>
          </w:p>
        </w:tc>
        <w:tc>
          <w:tcPr>
            <w:tcW w:type="dxa" w:w="5076"/>
          </w:tcPr>
          <w:p>
            <w:pPr>
              <w:pStyle w:val="null3"/>
              <w:jc w:val="left"/>
            </w:pPr>
            <w:r>
              <w:rPr/>
              <w:t>为本项目配备1名专职执业护士，得6分。 注：（1）需提供人员的专业证书； （2）提供聘用合同及提供在本单位任职的外部证明材料（如加盖所在地区政府有关部门印章的打印日期在本项目响应截止日之前6个月任意1个月的《投保单》或《社会保险参保人员证明》，或单位代缴个人所得税税单等）。不按要求提供或专家无法认定的不得分。</w:t>
            </w:r>
          </w:p>
        </w:tc>
      </w:tr>
      <w:tr>
        <w:tc>
          <w:tcPr>
            <w:tcW w:type="dxa" w:w="922"/>
            <w:gridSpan w:val="2"/>
            <w:vMerge/>
          </w:tcPr>
          <w:p/>
        </w:tc>
        <w:tc>
          <w:tcPr>
            <w:tcW w:type="dxa" w:w="2307"/>
          </w:tcPr>
          <w:p>
            <w:pPr>
              <w:pStyle w:val="null3"/>
              <w:jc w:val="left"/>
            </w:pPr>
            <w:r>
              <w:rPr/>
              <w:t>投入项目的专业团队人员情况三 (4.0分)</w:t>
            </w:r>
          </w:p>
        </w:tc>
        <w:tc>
          <w:tcPr>
            <w:tcW w:type="dxa" w:w="5076"/>
          </w:tcPr>
          <w:p>
            <w:pPr>
              <w:pStyle w:val="null3"/>
              <w:jc w:val="left"/>
            </w:pPr>
            <w:r>
              <w:rPr/>
              <w:t>为本项目配备1名专职康复治疗师，得4分。 注：需提供聘用合同及提供在本单位任职的外部证明材料（如加盖所在地区政府有关部门印章的打印日期在本项目响应截止日之前6个月任意1个月的《投保单》或《社会保险参保人员证明》，或单位代缴个人所得税税单等）。不按要求提供或专家无法认定的不得分。</w:t>
            </w:r>
          </w:p>
        </w:tc>
      </w:tr>
      <w:tr>
        <w:tc>
          <w:tcPr>
            <w:tcW w:type="dxa" w:w="922"/>
            <w:gridSpan w:val="2"/>
            <w:vMerge/>
          </w:tcPr>
          <w:p/>
        </w:tc>
        <w:tc>
          <w:tcPr>
            <w:tcW w:type="dxa" w:w="2307"/>
          </w:tcPr>
          <w:p>
            <w:pPr>
              <w:pStyle w:val="null3"/>
              <w:jc w:val="left"/>
            </w:pPr>
            <w:r>
              <w:rPr/>
              <w:t>投入项目的专业团队人员情况四 (4.0分)</w:t>
            </w:r>
          </w:p>
        </w:tc>
        <w:tc>
          <w:tcPr>
            <w:tcW w:type="dxa" w:w="5076"/>
          </w:tcPr>
          <w:p>
            <w:pPr>
              <w:pStyle w:val="null3"/>
              <w:jc w:val="left"/>
            </w:pPr>
            <w:r>
              <w:rPr/>
              <w:t>除项目负责人外，为本项目配备1名专职社会工作师（初级或以上），得4分。 注：（1）需提供相关的证明材料；（2）提供聘用合同及提供在本单位任职的外部证明材料（如加盖所在地区政府有关部门印章的打印日期在本项目响应截止日之前6个月任意1个月的《投保单》或《社会保险参保人员证明》，或单位代缴个人所得税税单等）。不按要求提供或专家无法认定的不得分。</w:t>
            </w:r>
          </w:p>
        </w:tc>
      </w:tr>
      <w:tr>
        <w:tc>
          <w:tcPr>
            <w:tcW w:type="dxa" w:w="922"/>
            <w:gridSpan w:val="2"/>
            <w:vMerge/>
          </w:tcPr>
          <w:p/>
        </w:tc>
        <w:tc>
          <w:tcPr>
            <w:tcW w:type="dxa" w:w="2307"/>
          </w:tcPr>
          <w:p>
            <w:pPr>
              <w:pStyle w:val="null3"/>
              <w:jc w:val="left"/>
            </w:pPr>
            <w:r>
              <w:rPr/>
              <w:t>投入项目的专业团队人员情况五 (5.0分)</w:t>
            </w:r>
          </w:p>
        </w:tc>
        <w:tc>
          <w:tcPr>
            <w:tcW w:type="dxa" w:w="5076"/>
          </w:tcPr>
          <w:p>
            <w:pPr>
              <w:pStyle w:val="null3"/>
              <w:jc w:val="left"/>
            </w:pPr>
            <w:r>
              <w:rPr/>
              <w:t>为本项目配备1名专职养老护理员，得5分。 注：需提供聘用合同及提供在本单位任职的外部证明材料（如加盖所在地区政府有关部门印章的打印日期在本项目响应截止日之前6个月任意1个月的《投保单》或《社会保险参保人员证明》，或单位代缴个人所得税税单等）。不按要求提供或专家无法认定的不得分。</w:t>
            </w:r>
          </w:p>
        </w:tc>
      </w:tr>
      <w:tr>
        <w:tc>
          <w:tcPr>
            <w:tcW w:type="dxa" w:w="922"/>
            <w:gridSpan w:val="2"/>
            <w:vMerge/>
          </w:tcPr>
          <w:p/>
        </w:tc>
        <w:tc>
          <w:tcPr>
            <w:tcW w:type="dxa" w:w="2307"/>
          </w:tcPr>
          <w:p>
            <w:pPr>
              <w:pStyle w:val="null3"/>
              <w:jc w:val="left"/>
            </w:pPr>
            <w:r>
              <w:rPr/>
              <w:t>投入项目的专业团队人员情况六 (3.0分)</w:t>
            </w:r>
          </w:p>
        </w:tc>
        <w:tc>
          <w:tcPr>
            <w:tcW w:type="dxa" w:w="5076"/>
          </w:tcPr>
          <w:p>
            <w:pPr>
              <w:pStyle w:val="null3"/>
              <w:jc w:val="left"/>
            </w:pPr>
            <w:r>
              <w:rPr/>
              <w:t>为本项目配备执业律师为法律顾问，得3分。 注：专职人员提供聘用合同及提供在本单位任职的外部证明材料（如加盖所在地区政府有关部门印章的打印日期在本项目响应截止日之前6个月任意1个月的《投保单》或《社会保险参保人员证明》，或单位代缴个人所得税税单等）；兼职人员须提供兼职合同/协议。不按要求提供或专家无法认定的不得分。</w:t>
            </w:r>
          </w:p>
        </w:tc>
      </w:tr>
      <w:tr>
        <w:tc>
          <w:tcPr>
            <w:tcW w:type="dxa" w:w="922"/>
            <w:gridSpan w:val="2"/>
            <w:vMerge/>
          </w:tcPr>
          <w:p/>
        </w:tc>
        <w:tc>
          <w:tcPr>
            <w:tcW w:type="dxa" w:w="2307"/>
          </w:tcPr>
          <w:p>
            <w:pPr>
              <w:pStyle w:val="null3"/>
              <w:jc w:val="left"/>
            </w:pPr>
            <w:r>
              <w:rPr/>
              <w:t>投标人的示范性 (3.0分)</w:t>
            </w:r>
          </w:p>
        </w:tc>
        <w:tc>
          <w:tcPr>
            <w:tcW w:type="dxa" w:w="5076"/>
          </w:tcPr>
          <w:p>
            <w:pPr>
              <w:pStyle w:val="null3"/>
              <w:jc w:val="left"/>
            </w:pPr>
            <w:r>
              <w:rPr/>
              <w:t>投标人2023年1月1日至今积极参与政府部门组织的与本项目采购标的相关评选活动并获奖的，每个奖项得1分，最高得3分。 注：提供相关奖项证明材料，不提供或专家无法认定的不得分。</w:t>
            </w:r>
          </w:p>
        </w:tc>
      </w:tr>
      <w:tr>
        <w:tc>
          <w:tcPr>
            <w:tcW w:type="dxa" w:w="922"/>
            <w:gridSpan w:val="2"/>
            <w:vMerge/>
          </w:tcPr>
          <w:p/>
        </w:tc>
        <w:tc>
          <w:tcPr>
            <w:tcW w:type="dxa" w:w="2307"/>
          </w:tcPr>
          <w:p>
            <w:pPr>
              <w:pStyle w:val="null3"/>
              <w:jc w:val="left"/>
            </w:pPr>
            <w:r>
              <w:rPr/>
              <w:t>投标人的资源链接及社会参与能力 (8.0分)</w:t>
            </w:r>
          </w:p>
        </w:tc>
        <w:tc>
          <w:tcPr>
            <w:tcW w:type="dxa" w:w="5076"/>
          </w:tcPr>
          <w:p>
            <w:pPr>
              <w:pStyle w:val="null3"/>
              <w:jc w:val="left"/>
            </w:pPr>
            <w:r>
              <w:rPr/>
              <w:t>根据投标人2023年1月1日至今的社会资源链接及养老服务活动参与情况进行评审： 1.2023年1月1日至今，投标人获得公益慈善组织、基金会、企业等各类社会资金或物资支持。累计20万元（含20万元）以上的，得4分；累计10万（含10万元）—20万元（不含20万元）的，得2分；累计3万（含3万元）—10万元（不含10万元）的，得1分；3万元（不含3万元）以下的得0分（如为物资支持，需提供该物资对应的价值金额的证明材料）。 2.2023年1月1日至今，投标人协助政府部门开展参与养老服务相关活动，每1个得1分，最高得4分。 注：提供相关证明材料，不提供或专家无法认定的不得分。</w:t>
            </w:r>
          </w:p>
        </w:tc>
      </w:tr>
      <w:tr>
        <w:tc>
          <w:tcPr>
            <w:tcW w:type="dxa" w:w="922"/>
            <w:gridSpan w:val="2"/>
            <w:vMerge/>
          </w:tcPr>
          <w:p/>
        </w:tc>
        <w:tc>
          <w:tcPr>
            <w:tcW w:type="dxa" w:w="2307"/>
          </w:tcPr>
          <w:p>
            <w:pPr>
              <w:pStyle w:val="null3"/>
              <w:jc w:val="left"/>
            </w:pPr>
            <w:r>
              <w:rPr/>
              <w:t>项目经费预算保障方案一 (1.0分)</w:t>
            </w:r>
          </w:p>
        </w:tc>
        <w:tc>
          <w:tcPr>
            <w:tcW w:type="dxa" w:w="5076"/>
          </w:tcPr>
          <w:p>
            <w:pPr>
              <w:pStyle w:val="null3"/>
              <w:jc w:val="left"/>
            </w:pPr>
            <w:r>
              <w:rPr/>
              <w:t>项目经费预算保障方案包括但不限于：1.项目经费使用计划；2.预算明细。 提供全部内容得1分，每缺1项扣0.5分。</w:t>
            </w:r>
          </w:p>
        </w:tc>
      </w:tr>
      <w:tr>
        <w:tc>
          <w:tcPr>
            <w:tcW w:type="dxa" w:w="922"/>
            <w:gridSpan w:val="2"/>
            <w:vMerge/>
          </w:tcPr>
          <w:p/>
        </w:tc>
        <w:tc>
          <w:tcPr>
            <w:tcW w:type="dxa" w:w="2307"/>
          </w:tcPr>
          <w:p>
            <w:pPr>
              <w:pStyle w:val="null3"/>
              <w:jc w:val="left"/>
            </w:pPr>
            <w:r>
              <w:rPr/>
              <w:t>项目经费预算保障方案二 (8.0分)</w:t>
            </w:r>
          </w:p>
        </w:tc>
        <w:tc>
          <w:tcPr>
            <w:tcW w:type="dxa" w:w="5076"/>
          </w:tcPr>
          <w:p>
            <w:pPr>
              <w:pStyle w:val="null3"/>
              <w:jc w:val="left"/>
            </w:pPr>
            <w:r>
              <w:rPr/>
              <w:t>根据供应商提供的项目经费预算保障方案详细内容进行评审： 1.项目经费使用计划满足或优于采购需求的，得4分； 部分满足采购需求的，得2分； 其他或无响应的，得0分。 2.预算明细满足或优于采购需求的，得4分； 部分满足采购需求的，得2分； 其他或无响应的，得0分。</w:t>
            </w:r>
          </w:p>
        </w:tc>
      </w:tr>
      <w:tr>
        <w:tc>
          <w:tcPr>
            <w:tcW w:type="dxa" w:w="922"/>
            <w:gridSpan w:val="2"/>
            <w:vMerge w:val="restart"/>
          </w:tcPr>
          <w:p>
            <w:pPr>
              <w:pStyle w:val="null3"/>
              <w:jc w:val="center"/>
            </w:pPr>
            <w:r>
              <w:rPr/>
              <w:t>商务部分</w:t>
            </w:r>
          </w:p>
        </w:tc>
        <w:tc>
          <w:tcPr>
            <w:tcW w:type="dxa" w:w="2307"/>
          </w:tcPr>
          <w:p>
            <w:pPr>
              <w:pStyle w:val="null3"/>
              <w:jc w:val="left"/>
            </w:pPr>
            <w:r>
              <w:rPr/>
              <w:t>综合管理能力一 (1.0分)</w:t>
            </w:r>
          </w:p>
        </w:tc>
        <w:tc>
          <w:tcPr>
            <w:tcW w:type="dxa" w:w="5076"/>
          </w:tcPr>
          <w:p>
            <w:pPr>
              <w:pStyle w:val="null3"/>
              <w:jc w:val="left"/>
            </w:pPr>
            <w:r>
              <w:rPr/>
              <w:t>综合管理能力包括但不限于：1.员工职责范围；2.工作守则。 提供全部内容得1分，每缺1项扣0.5分。</w:t>
            </w:r>
          </w:p>
        </w:tc>
      </w:tr>
      <w:tr>
        <w:tc>
          <w:tcPr>
            <w:tcW w:type="dxa" w:w="922"/>
            <w:gridSpan w:val="2"/>
            <w:vMerge/>
          </w:tcPr>
          <w:p/>
        </w:tc>
        <w:tc>
          <w:tcPr>
            <w:tcW w:type="dxa" w:w="2307"/>
          </w:tcPr>
          <w:p>
            <w:pPr>
              <w:pStyle w:val="null3"/>
              <w:jc w:val="left"/>
            </w:pPr>
            <w:r>
              <w:rPr/>
              <w:t>综合管理能力二 (4.0分)</w:t>
            </w:r>
          </w:p>
        </w:tc>
        <w:tc>
          <w:tcPr>
            <w:tcW w:type="dxa" w:w="5076"/>
          </w:tcPr>
          <w:p>
            <w:pPr>
              <w:pStyle w:val="null3"/>
              <w:jc w:val="left"/>
            </w:pPr>
            <w:r>
              <w:rPr/>
              <w:t>根据供应商提供的综合管理能力详细内容进行评审： 1.员工职责范围满足或优于采购需求的，得2分； 部分满足采购需求的，得1分； 其他或无响应的，得0分。 2.工作守则满足或优于采购需求的，得2分； 部分满足采购需求的，得1分； 其他或无响应的，得0分。</w:t>
            </w:r>
          </w:p>
        </w:tc>
      </w:tr>
      <w:tr>
        <w:tc>
          <w:tcPr>
            <w:tcW w:type="dxa" w:w="922"/>
            <w:gridSpan w:val="2"/>
            <w:vMerge/>
          </w:tcPr>
          <w:p/>
        </w:tc>
        <w:tc>
          <w:tcPr>
            <w:tcW w:type="dxa" w:w="2307"/>
          </w:tcPr>
          <w:p>
            <w:pPr>
              <w:pStyle w:val="null3"/>
              <w:jc w:val="left"/>
            </w:pPr>
            <w:r>
              <w:rPr/>
              <w:t>管理制度 (5.0分)</w:t>
            </w:r>
          </w:p>
        </w:tc>
        <w:tc>
          <w:tcPr>
            <w:tcW w:type="dxa" w:w="5076"/>
          </w:tcPr>
          <w:p>
            <w:pPr>
              <w:pStyle w:val="null3"/>
              <w:jc w:val="left"/>
            </w:pPr>
            <w:r>
              <w:rPr/>
              <w:t>投标人应建立完善的管理制度，包括但不限于人事、运营、公共安全、卫生、服务保障等方面的管理制度。 每提供1个管理制度得1分，最高得5分。</w:t>
            </w:r>
          </w:p>
        </w:tc>
      </w:tr>
      <w:tr>
        <w:tc>
          <w:tcPr>
            <w:tcW w:type="dxa" w:w="922"/>
            <w:gridSpan w:val="2"/>
            <w:vMerge/>
          </w:tcPr>
          <w:p/>
        </w:tc>
        <w:tc>
          <w:tcPr>
            <w:tcW w:type="dxa" w:w="2307"/>
          </w:tcPr>
          <w:p>
            <w:pPr>
              <w:pStyle w:val="null3"/>
              <w:jc w:val="left"/>
            </w:pPr>
            <w:r>
              <w:rPr/>
              <w:t>综合实力一 (5.0分)</w:t>
            </w:r>
          </w:p>
        </w:tc>
        <w:tc>
          <w:tcPr>
            <w:tcW w:type="dxa" w:w="5076"/>
          </w:tcPr>
          <w:p>
            <w:pPr>
              <w:pStyle w:val="null3"/>
              <w:jc w:val="left"/>
            </w:pPr>
            <w:r>
              <w:rPr/>
              <w:t>1.投标人自有医疗机构执业许可证或与有医疗资机构执业许可证的机构合作的，得5分； 2.无或其他不得分。 注：投标人如是自有｛是指以运营机构或其控股子公司或其发起成立的社会组织为运营主体的拥有医疗机构工商登记证明的机构；若有医疗机构工商登记机构主体为运营机构子公司时，需同时提供运营机构及其子公司的工商登记信息[如国家企业信用信息公示系统www.gsxt.gov.cn查询截屏打印件或商事主体信息最新查询结果的截屏打印件或经工商部门备案的公司章程（须加盖工商部门公章）等证明文件，需显示股东及出资信息等基础信息）]；若有医疗机构工商登记证明主体为运营机构发起成立的社会组织的材料时，需提供发起成立的社会组织的证明材料。 提供医疗机构工商登记证明、医疗机构执业许可证及股权信息证明材料，须能体现与响应供应商有关的股权信息[若医疗机构与供应商的法定代表人、地址（住所）一致的，也视为自有医疗资质｝医疗机构执业许可证，提供相关资质证明复印件；投标人如是与有医疗机构执业许可证的机构合作的，提供相关合作协议/合同复印件，以及合作方医疗资质证明复印件。</w:t>
            </w:r>
          </w:p>
        </w:tc>
      </w:tr>
      <w:tr>
        <w:tc>
          <w:tcPr>
            <w:tcW w:type="dxa" w:w="922"/>
            <w:gridSpan w:val="2"/>
            <w:vMerge/>
          </w:tcPr>
          <w:p/>
        </w:tc>
        <w:tc>
          <w:tcPr>
            <w:tcW w:type="dxa" w:w="2307"/>
          </w:tcPr>
          <w:p>
            <w:pPr>
              <w:pStyle w:val="null3"/>
              <w:jc w:val="left"/>
            </w:pPr>
            <w:r>
              <w:rPr/>
              <w:t>综合实力二 (4.0分)</w:t>
            </w:r>
          </w:p>
        </w:tc>
        <w:tc>
          <w:tcPr>
            <w:tcW w:type="dxa" w:w="5076"/>
          </w:tcPr>
          <w:p>
            <w:pPr>
              <w:pStyle w:val="null3"/>
              <w:jc w:val="left"/>
            </w:pPr>
            <w:r>
              <w:rPr/>
              <w:t>1.投标人自有食品经营许可证或者与有食品经营许可证的机构合作的，得4分 ； 2.无或其他不得分。 注：投标人如是自有｛是指以运营机构或其控股子公司或其发起成立的社会组织为运营主体的拥有食品经营许可证的机构；若有食品经营许可证机构主体为运营机构子公司时，需同时提供运营机构及其子公司的工商登记信息[如国家企业信用信息公示系统www.gsxt.gov.cn查询截屏打印件或商事主体信息最新查询结果的截屏打印件或经工商部门备案的公司章程（须加盖工商部门公章）等证明文件，需显示股东及出资信息等基础信息）]；若有食品经营许可证机构主体为运营机构发起成立的社会组织的材料时，需提供发起成立的社会组织的证明材料。 提供工商登记证明，食品经营许可证及股权信息证明材料，须能体现与响应供应商有关的股权信息｝食品经营许可证，提供相关资质证明复印件；投标人如是与有食品经营许可证的机构合作的，提供相关合作协议/合同复印件，以及合作方食品经营资质证明复印件。</w:t>
            </w:r>
          </w:p>
        </w:tc>
      </w:tr>
      <w:tr>
        <w:tc>
          <w:tcPr>
            <w:tcW w:type="dxa" w:w="922"/>
            <w:gridSpan w:val="2"/>
            <w:vMerge/>
          </w:tcPr>
          <w:p/>
        </w:tc>
        <w:tc>
          <w:tcPr>
            <w:tcW w:type="dxa" w:w="2307"/>
          </w:tcPr>
          <w:p>
            <w:pPr>
              <w:pStyle w:val="null3"/>
              <w:jc w:val="left"/>
            </w:pPr>
            <w:r>
              <w:rPr/>
              <w:t>财会专业人员情况 (4.0分)</w:t>
            </w:r>
          </w:p>
        </w:tc>
        <w:tc>
          <w:tcPr>
            <w:tcW w:type="dxa" w:w="5076"/>
          </w:tcPr>
          <w:p>
            <w:pPr>
              <w:pStyle w:val="null3"/>
              <w:jc w:val="left"/>
            </w:pPr>
            <w:r>
              <w:rPr/>
              <w:t>财会专业人员情况： 1.有财会专业教育背景或持财会职业资格证书的财会人员，会计和出纳均为专职的得,4分； 2.有财会专业教育背景或持财会职业资格证书的财会人员，会计或出纳为兼职的得2分； 3.无或其他不得分。 注：提供学历证书或资格证书，专职人员提供聘用合同及提供在本单位任职的外部证明材料（如加盖所在地区政府有关部门印章的打印日期在本项目响应截止日之前6个月任意1个月的《投保单》或《社会保险参保人员证明》，或单位代缴个人所得税税单等）；兼职人员须提供兼职合同/协议。不按要求提供不得分。</w:t>
            </w:r>
          </w:p>
        </w:tc>
      </w:tr>
      <w:tr>
        <w:tc>
          <w:tcPr>
            <w:tcW w:type="dxa" w:w="922"/>
            <w:gridSpan w:val="2"/>
            <w:vMerge/>
          </w:tcPr>
          <w:p/>
        </w:tc>
        <w:tc>
          <w:tcPr>
            <w:tcW w:type="dxa" w:w="2307"/>
          </w:tcPr>
          <w:p>
            <w:pPr>
              <w:pStyle w:val="null3"/>
              <w:jc w:val="left"/>
            </w:pPr>
            <w:r>
              <w:rPr/>
              <w:t>财务执行能力一 (1.0分)</w:t>
            </w:r>
          </w:p>
        </w:tc>
        <w:tc>
          <w:tcPr>
            <w:tcW w:type="dxa" w:w="5076"/>
          </w:tcPr>
          <w:p>
            <w:pPr>
              <w:pStyle w:val="null3"/>
              <w:jc w:val="left"/>
            </w:pPr>
            <w:r>
              <w:rPr/>
              <w:t>财务执行能力包括但不限于：1.费用报批程序；2.物资采购程序。 提供全部内容得1分，每缺1项扣0.5分。</w:t>
            </w:r>
          </w:p>
        </w:tc>
      </w:tr>
      <w:tr>
        <w:tc>
          <w:tcPr>
            <w:tcW w:type="dxa" w:w="922"/>
            <w:gridSpan w:val="2"/>
            <w:vMerge/>
          </w:tcPr>
          <w:p/>
        </w:tc>
        <w:tc>
          <w:tcPr>
            <w:tcW w:type="dxa" w:w="2307"/>
          </w:tcPr>
          <w:p>
            <w:pPr>
              <w:pStyle w:val="null3"/>
              <w:jc w:val="left"/>
            </w:pPr>
            <w:r>
              <w:rPr/>
              <w:t>财务执行能力二 (5.0分)</w:t>
            </w:r>
          </w:p>
        </w:tc>
        <w:tc>
          <w:tcPr>
            <w:tcW w:type="dxa" w:w="5076"/>
          </w:tcPr>
          <w:p>
            <w:pPr>
              <w:pStyle w:val="null3"/>
              <w:jc w:val="left"/>
            </w:pPr>
            <w:r>
              <w:rPr/>
              <w:t>根据供应商提供的财务执行能力详细内容进行评审： 1.费用报批程序满足或优于采购需求的，得2.5分； 部分满足采购需求的，得1分； 其他或无响应的，得0分。 2.物资采购程序满足或优于采购需求的，得2.5分； 部分满足采购需求的，得1分； 其他或无响应的，得0分。</w:t>
            </w:r>
          </w:p>
        </w:tc>
      </w:tr>
      <w:tr>
        <w:tc>
          <w:tcPr>
            <w:tcW w:type="dxa" w:w="922"/>
            <w:gridSpan w:val="2"/>
            <w:vMerge/>
          </w:tcPr>
          <w:p/>
        </w:tc>
        <w:tc>
          <w:tcPr>
            <w:tcW w:type="dxa" w:w="2307"/>
          </w:tcPr>
          <w:p>
            <w:pPr>
              <w:pStyle w:val="null3"/>
              <w:jc w:val="left"/>
            </w:pPr>
            <w:r>
              <w:rPr/>
              <w:t>同类服务业绩 (6.0分)</w:t>
            </w:r>
          </w:p>
        </w:tc>
        <w:tc>
          <w:tcPr>
            <w:tcW w:type="dxa" w:w="5076"/>
          </w:tcPr>
          <w:p>
            <w:pPr>
              <w:pStyle w:val="null3"/>
              <w:jc w:val="left"/>
            </w:pPr>
            <w:r>
              <w:rPr/>
              <w:t>1.投标人2023年1月1日（以合同签订时间为准）至今承接的居家养老服务或综合养老服务中心（颐康中心）运营项目经验，每提供一项业绩得1分，最高得3分。 2.投标人2023年1月1日（以评估报告出具时间为准）至今运营的综合养老服务中心（颐康中心）评估结果为优秀的，每提供一份评估报告得0.5分，最高3分。 注：投标人需提供合同关键页复印件（含签订合同双方的单位名称、合同项目名称、服务内容与含签订合同双方的落款盖章、签订日期的关键页）、评估报告（需为民政部门出具的或受民政部门委托的第三方评估机构出具的）并加盖投标人公章，不提供或专家无法认定不得分；同一项目的不同年度评估报告，可以累计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both"/>
      </w:pPr>
      <w:r>
        <w:rPr>
          <w:sz w:val="24"/>
          <w:b/>
        </w:rPr>
        <w:t>注：本合同仅为合同的参考文本，合同签订双方可根据项目的具体要求进行修订。</w:t>
      </w:r>
    </w:p>
    <w:p>
      <w:pPr>
        <w:pStyle w:val="null3"/>
        <w:ind w:firstLine="480"/>
        <w:jc w:val="both"/>
      </w:pPr>
      <w:r>
        <w:rPr>
          <w:sz w:val="44"/>
        </w:rPr>
        <w:t>广州市</w:t>
      </w:r>
      <w:r>
        <w:rPr>
          <w:sz w:val="44"/>
        </w:rPr>
        <w:t>社区养老服务设施委托运营协议</w:t>
      </w:r>
    </w:p>
    <w:p>
      <w:pPr>
        <w:pStyle w:val="null3"/>
        <w:ind w:firstLine="640"/>
        <w:jc w:val="left"/>
      </w:pPr>
      <w:r>
        <w:rPr>
          <w:sz w:val="32"/>
        </w:rPr>
        <w:t>甲方：（服务委托方）</w:t>
      </w:r>
    </w:p>
    <w:p>
      <w:pPr>
        <w:pStyle w:val="null3"/>
        <w:ind w:firstLine="640"/>
        <w:jc w:val="left"/>
      </w:pPr>
      <w:r>
        <w:rPr>
          <w:sz w:val="32"/>
        </w:rPr>
        <w:t>乙方：（</w:t>
      </w:r>
      <w:r>
        <w:rPr>
          <w:sz w:val="32"/>
        </w:rPr>
        <w:t>服务受托方</w:t>
      </w:r>
      <w:r>
        <w:rPr>
          <w:sz w:val="32"/>
        </w:rPr>
        <w:t>）</w:t>
      </w:r>
    </w:p>
    <w:p>
      <w:pPr>
        <w:pStyle w:val="null3"/>
        <w:ind w:firstLine="640"/>
        <w:jc w:val="left"/>
      </w:pPr>
      <w:r>
        <w:rPr>
          <w:sz w:val="32"/>
        </w:rPr>
        <w:t>根据《中华人民共和国民法典》《中华人民共和国老年人权益保障法》《中华人民共和国政府采购法》《广东省养老服务条例》《广东省老年人权益保障条例》《广州市养老服务条例》《广州市居家社区养老服务管理办法》等相关法律法规及政策文件规定，甲乙双</w:t>
      </w:r>
      <w:r>
        <w:rPr>
          <w:sz w:val="32"/>
        </w:rPr>
        <w:t>方在平等自愿、协商一致的基础上，就甲方委托乙方承接</w:t>
      </w:r>
      <w:r>
        <w:rPr>
          <w:sz w:val="21"/>
          <w:u w:val="single"/>
        </w:rPr>
        <w:t xml:space="preserve"> </w:t>
      </w:r>
      <w:r>
        <w:rPr>
          <w:sz w:val="32"/>
          <w:u w:val="single"/>
        </w:rPr>
        <w:t>新龙镇综合养老服务中心运营和</w:t>
      </w:r>
      <w:r>
        <w:rPr>
          <w:sz w:val="32"/>
          <w:u w:val="single"/>
        </w:rPr>
        <w:t>社会救助管理服务</w:t>
      </w:r>
      <w:r>
        <w:rPr>
          <w:sz w:val="32"/>
          <w:u w:val="single"/>
        </w:rPr>
        <w:t>项目</w:t>
      </w:r>
      <w:r>
        <w:rPr>
          <w:sz w:val="32"/>
        </w:rPr>
        <w:t>事宜签订协议如下：</w:t>
      </w:r>
    </w:p>
    <w:p>
      <w:pPr>
        <w:pStyle w:val="null3"/>
        <w:ind w:firstLine="640"/>
        <w:jc w:val="both"/>
      </w:pPr>
      <w:r>
        <w:rPr>
          <w:sz w:val="32"/>
        </w:rPr>
        <w:t>一、项目期限</w:t>
      </w:r>
    </w:p>
    <w:p>
      <w:pPr>
        <w:pStyle w:val="null3"/>
        <w:ind w:firstLine="640"/>
        <w:jc w:val="both"/>
      </w:pPr>
      <w:r>
        <w:rPr>
          <w:sz w:val="32"/>
        </w:rPr>
        <w:t>本项目周期为</w:t>
      </w:r>
      <w:r>
        <w:rPr>
          <w:sz w:val="21"/>
          <w:u w:val="single"/>
        </w:rPr>
        <w:t xml:space="preserve"> </w:t>
      </w:r>
      <w:r>
        <w:rPr>
          <w:sz w:val="21"/>
          <w:u w:val="single"/>
        </w:rPr>
        <w:t xml:space="preserve"> </w:t>
      </w:r>
      <w:r>
        <w:rPr>
          <w:sz w:val="21"/>
          <w:u w:val="single"/>
        </w:rPr>
        <w:t xml:space="preserve"> </w:t>
      </w:r>
      <w:r>
        <w:rPr>
          <w:sz w:val="32"/>
        </w:rPr>
        <w:t>年</w:t>
      </w:r>
      <w:r>
        <w:rPr>
          <w:sz w:val="21"/>
          <w:u w:val="single"/>
        </w:rPr>
        <w:t xml:space="preserve"> </w:t>
      </w:r>
      <w:r>
        <w:rPr>
          <w:sz w:val="32"/>
          <w:u w:val="single"/>
        </w:rPr>
        <w:t>/</w:t>
      </w:r>
      <w:r>
        <w:rPr>
          <w:sz w:val="21"/>
          <w:u w:val="single"/>
        </w:rPr>
        <w:t xml:space="preserve"> </w:t>
      </w:r>
      <w:r>
        <w:rPr>
          <w:sz w:val="32"/>
          <w:u w:val="single"/>
        </w:rPr>
        <w:t>个月</w:t>
      </w:r>
      <w:r>
        <w:rPr>
          <w:sz w:val="32"/>
        </w:rPr>
        <w:t>，（</w:t>
      </w:r>
      <w:r>
        <w:rPr>
          <w:sz w:val="21"/>
          <w:u w:val="single"/>
        </w:rPr>
        <w:t xml:space="preserve"> </w:t>
      </w:r>
      <w:r>
        <w:rPr>
          <w:sz w:val="21"/>
          <w:u w:val="single"/>
        </w:rPr>
        <w:t xml:space="preserve"> </w:t>
      </w:r>
      <w:r>
        <w:rPr>
          <w:sz w:val="21"/>
          <w:u w:val="single"/>
        </w:rPr>
        <w:t xml:space="preserve">  </w:t>
      </w:r>
      <w:r>
        <w:rPr>
          <w:sz w:val="32"/>
        </w:rPr>
        <w:t>年</w:t>
      </w:r>
      <w:r>
        <w:rPr>
          <w:sz w:val="21"/>
          <w:u w:val="single"/>
        </w:rPr>
        <w:t xml:space="preserve"> </w:t>
      </w:r>
      <w:r>
        <w:rPr>
          <w:sz w:val="21"/>
          <w:u w:val="single"/>
        </w:rPr>
        <w:t xml:space="preserve"> </w:t>
      </w:r>
      <w:r>
        <w:rPr>
          <w:sz w:val="21"/>
          <w:u w:val="single"/>
        </w:rPr>
        <w:t xml:space="preserve">  </w:t>
      </w:r>
      <w:r>
        <w:rPr>
          <w:sz w:val="32"/>
        </w:rPr>
        <w:t>月</w:t>
      </w:r>
      <w:r>
        <w:rPr>
          <w:sz w:val="21"/>
          <w:u w:val="single"/>
        </w:rPr>
        <w:t xml:space="preserve"> </w:t>
      </w:r>
      <w:r>
        <w:rPr>
          <w:sz w:val="21"/>
          <w:u w:val="single"/>
        </w:rPr>
        <w:t xml:space="preserve"> </w:t>
      </w:r>
      <w:r>
        <w:rPr>
          <w:sz w:val="21"/>
          <w:u w:val="single"/>
        </w:rPr>
        <w:t xml:space="preserve">  </w:t>
      </w:r>
      <w:r>
        <w:rPr>
          <w:sz w:val="32"/>
        </w:rPr>
        <w:t>日至</w:t>
      </w:r>
      <w:r>
        <w:rPr>
          <w:sz w:val="21"/>
          <w:u w:val="single"/>
        </w:rPr>
        <w:t xml:space="preserve">   </w:t>
      </w:r>
      <w:r>
        <w:rPr>
          <w:sz w:val="21"/>
          <w:u w:val="single"/>
        </w:rPr>
        <w:t xml:space="preserve"> </w:t>
      </w:r>
      <w:r>
        <w:rPr>
          <w:sz w:val="32"/>
        </w:rPr>
        <w:t>年</w:t>
      </w:r>
      <w:r>
        <w:rPr>
          <w:sz w:val="21"/>
          <w:u w:val="single"/>
        </w:rPr>
        <w:t xml:space="preserve"> </w:t>
      </w:r>
      <w:r>
        <w:rPr>
          <w:sz w:val="21"/>
          <w:u w:val="single"/>
        </w:rPr>
        <w:t xml:space="preserve"> </w:t>
      </w:r>
      <w:r>
        <w:rPr>
          <w:sz w:val="21"/>
          <w:u w:val="single"/>
        </w:rPr>
        <w:t xml:space="preserve"> </w:t>
      </w:r>
      <w:r>
        <w:rPr>
          <w:sz w:val="32"/>
        </w:rPr>
        <w:t>月</w:t>
      </w:r>
      <w:r>
        <w:rPr>
          <w:sz w:val="21"/>
          <w:u w:val="single"/>
        </w:rPr>
        <w:t xml:space="preserve"> </w:t>
      </w:r>
      <w:r>
        <w:rPr>
          <w:sz w:val="21"/>
          <w:u w:val="single"/>
        </w:rPr>
        <w:t xml:space="preserve"> </w:t>
      </w:r>
      <w:r>
        <w:rPr>
          <w:sz w:val="21"/>
          <w:u w:val="single"/>
        </w:rPr>
        <w:t xml:space="preserve"> </w:t>
      </w:r>
      <w:r>
        <w:rPr>
          <w:sz w:val="32"/>
        </w:rPr>
        <w:t>日）。本协议服务期限为</w:t>
      </w:r>
      <w:r>
        <w:rPr>
          <w:sz w:val="21"/>
          <w:u w:val="single"/>
        </w:rPr>
        <w:t xml:space="preserve">    </w:t>
      </w:r>
      <w:r>
        <w:rPr>
          <w:sz w:val="21"/>
        </w:rPr>
        <w:t xml:space="preserve">   </w:t>
      </w:r>
      <w:r>
        <w:rPr>
          <w:sz w:val="32"/>
          <w:u w:val="single"/>
        </w:rPr>
        <w:t>年</w:t>
      </w:r>
      <w:r>
        <w:rPr>
          <w:sz w:val="21"/>
          <w:u w:val="single"/>
        </w:rPr>
        <w:t xml:space="preserve">  </w:t>
      </w:r>
      <w:r>
        <w:rPr>
          <w:sz w:val="32"/>
          <w:u w:val="single"/>
        </w:rPr>
        <w:t>/</w:t>
      </w:r>
      <w:r>
        <w:rPr>
          <w:sz w:val="21"/>
          <w:u w:val="single"/>
        </w:rPr>
        <w:t xml:space="preserve"> </w:t>
      </w:r>
      <w:r>
        <w:rPr>
          <w:sz w:val="32"/>
          <w:u w:val="single"/>
        </w:rPr>
        <w:t>个月</w:t>
      </w:r>
      <w:r>
        <w:rPr>
          <w:sz w:val="32"/>
          <w:u w:val="single"/>
        </w:rPr>
        <w:t>（选填）</w:t>
      </w:r>
      <w:r>
        <w:rPr>
          <w:sz w:val="32"/>
        </w:rPr>
        <w:t>，自</w:t>
      </w:r>
      <w:r>
        <w:rPr>
          <w:sz w:val="21"/>
          <w:u w:val="single"/>
        </w:rPr>
        <w:t xml:space="preserve"> </w:t>
      </w:r>
      <w:r>
        <w:rPr>
          <w:sz w:val="21"/>
          <w:u w:val="single"/>
        </w:rPr>
        <w:t xml:space="preserve">  </w:t>
      </w:r>
      <w:r>
        <w:rPr>
          <w:sz w:val="21"/>
          <w:u w:val="single"/>
        </w:rPr>
        <w:t xml:space="preserve"> </w:t>
      </w:r>
      <w:r>
        <w:rPr>
          <w:sz w:val="32"/>
        </w:rPr>
        <w:t>年</w:t>
      </w:r>
      <w:r>
        <w:rPr>
          <w:sz w:val="21"/>
          <w:u w:val="single"/>
        </w:rPr>
        <w:t xml:space="preserve">  </w:t>
      </w:r>
      <w:r>
        <w:rPr>
          <w:sz w:val="21"/>
          <w:u w:val="single"/>
        </w:rPr>
        <w:t xml:space="preserve">  </w:t>
      </w:r>
      <w:r>
        <w:rPr>
          <w:sz w:val="32"/>
        </w:rPr>
        <w:t>月</w:t>
      </w:r>
      <w:r>
        <w:rPr>
          <w:sz w:val="21"/>
          <w:u w:val="single"/>
        </w:rPr>
        <w:t xml:space="preserve"> </w:t>
      </w:r>
      <w:r>
        <w:rPr>
          <w:sz w:val="21"/>
          <w:u w:val="single"/>
        </w:rPr>
        <w:t xml:space="preserve">  </w:t>
      </w:r>
      <w:r>
        <w:rPr>
          <w:sz w:val="21"/>
          <w:u w:val="single"/>
        </w:rPr>
        <w:t xml:space="preserve"> </w:t>
      </w:r>
      <w:r>
        <w:rPr>
          <w:sz w:val="32"/>
        </w:rPr>
        <w:t>日至</w:t>
      </w:r>
      <w:r>
        <w:rPr>
          <w:sz w:val="21"/>
          <w:u w:val="single"/>
        </w:rPr>
        <w:t xml:space="preserve"> </w:t>
      </w:r>
      <w:r>
        <w:rPr>
          <w:sz w:val="21"/>
          <w:u w:val="single"/>
        </w:rPr>
        <w:t xml:space="preserve"> </w:t>
      </w:r>
      <w:r>
        <w:rPr>
          <w:sz w:val="21"/>
          <w:u w:val="single"/>
        </w:rPr>
        <w:t xml:space="preserve"> </w:t>
      </w:r>
      <w:r>
        <w:rPr>
          <w:sz w:val="32"/>
        </w:rPr>
        <w:t>年</w:t>
      </w:r>
      <w:r>
        <w:rPr>
          <w:sz w:val="21"/>
          <w:u w:val="single"/>
        </w:rPr>
        <w:t xml:space="preserve">   </w:t>
      </w:r>
      <w:r>
        <w:rPr>
          <w:sz w:val="32"/>
        </w:rPr>
        <w:t>月</w:t>
      </w:r>
      <w:r>
        <w:rPr>
          <w:sz w:val="21"/>
          <w:u w:val="single"/>
        </w:rPr>
        <w:t xml:space="preserve"> </w:t>
      </w:r>
      <w:r>
        <w:rPr>
          <w:sz w:val="21"/>
          <w:u w:val="single"/>
        </w:rPr>
        <w:t xml:space="preserve"> </w:t>
      </w:r>
      <w:r>
        <w:rPr>
          <w:sz w:val="21"/>
          <w:u w:val="single"/>
        </w:rPr>
        <w:t xml:space="preserve"> </w:t>
      </w:r>
      <w:r>
        <w:rPr>
          <w:sz w:val="32"/>
        </w:rPr>
        <w:t>日。</w:t>
      </w:r>
    </w:p>
    <w:p>
      <w:pPr>
        <w:pStyle w:val="null3"/>
        <w:ind w:firstLine="640"/>
        <w:jc w:val="both"/>
      </w:pPr>
      <w:r>
        <w:rPr>
          <w:sz w:val="32"/>
        </w:rPr>
        <w:t>二、项目内容</w:t>
      </w:r>
    </w:p>
    <w:p>
      <w:pPr>
        <w:pStyle w:val="null3"/>
        <w:ind w:firstLine="643"/>
        <w:jc w:val="left"/>
      </w:pPr>
      <w:r>
        <w:rPr>
          <w:sz w:val="32"/>
          <w:b/>
        </w:rPr>
        <w:t>（一）运营设施</w:t>
      </w:r>
    </w:p>
    <w:p>
      <w:pPr>
        <w:pStyle w:val="null3"/>
        <w:ind w:firstLine="640"/>
        <w:jc w:val="left"/>
      </w:pPr>
      <w:r>
        <w:rPr>
          <w:sz w:val="32"/>
        </w:rPr>
        <w:t>甲方委托乙方承办以下社区养老服务设施：</w:t>
      </w:r>
    </w:p>
    <w:p>
      <w:pPr>
        <w:pStyle w:val="null3"/>
        <w:ind w:firstLine="640"/>
        <w:jc w:val="left"/>
      </w:pPr>
      <w:r>
        <w:rPr>
          <w:sz w:val="32"/>
        </w:rPr>
        <w:t>1.</w:t>
      </w:r>
      <w:r>
        <w:rPr>
          <w:sz w:val="21"/>
          <w:u w:val="single"/>
        </w:rPr>
        <w:t xml:space="preserve">  </w:t>
      </w:r>
      <w:r>
        <w:rPr>
          <w:sz w:val="32"/>
          <w:u w:val="single"/>
        </w:rPr>
        <w:t>新龙镇</w:t>
      </w:r>
      <w:r>
        <w:rPr>
          <w:sz w:val="21"/>
          <w:u w:val="single"/>
        </w:rPr>
        <w:t xml:space="preserve">   </w:t>
      </w:r>
      <w:r>
        <w:rPr>
          <w:sz w:val="32"/>
        </w:rPr>
        <w:t>街道（镇）综合养老服务中心（颐康中心）的</w:t>
      </w:r>
      <w:r>
        <w:rPr>
          <w:sz w:val="32"/>
        </w:rPr>
        <w:t>□</w:t>
      </w:r>
      <w:r>
        <w:rPr>
          <w:sz w:val="32"/>
        </w:rPr>
        <w:t>建设、</w:t>
      </w:r>
      <w:r>
        <w:rPr>
          <w:sz w:val="32"/>
        </w:rPr>
        <w:t>□</w:t>
      </w:r>
      <w:r>
        <w:rPr>
          <w:sz w:val="32"/>
        </w:rPr>
        <w:t>改造、</w:t>
      </w:r>
      <w:r>
        <w:rPr>
          <w:sz w:val="32"/>
        </w:rPr>
        <w:t>☑</w:t>
      </w:r>
      <w:r>
        <w:rPr>
          <w:sz w:val="32"/>
        </w:rPr>
        <w:t>运营、</w:t>
      </w:r>
      <w:r>
        <w:rPr>
          <w:sz w:val="32"/>
        </w:rPr>
        <w:t>☑</w:t>
      </w:r>
      <w:r>
        <w:rPr>
          <w:sz w:val="32"/>
        </w:rPr>
        <w:t>其他：</w:t>
      </w:r>
      <w:r>
        <w:rPr>
          <w:sz w:val="21"/>
          <w:u w:val="single"/>
        </w:rPr>
        <w:t xml:space="preserve">  </w:t>
      </w:r>
      <w:r>
        <w:rPr>
          <w:sz w:val="32"/>
          <w:u w:val="single"/>
        </w:rPr>
        <w:t>场地运营水电费以及设施设备维护维修费用</w:t>
      </w:r>
      <w:r>
        <w:rPr>
          <w:sz w:val="21"/>
          <w:u w:val="single"/>
        </w:rPr>
        <w:t xml:space="preserve">       </w:t>
      </w:r>
      <w:r>
        <w:rPr>
          <w:sz w:val="32"/>
        </w:rPr>
        <w:t>。</w:t>
      </w:r>
    </w:p>
    <w:p>
      <w:pPr>
        <w:pStyle w:val="null3"/>
        <w:ind w:firstLine="640"/>
        <w:jc w:val="left"/>
      </w:pPr>
      <w:r>
        <w:rPr>
          <w:sz w:val="32"/>
        </w:rPr>
        <w:t>2.</w:t>
      </w:r>
      <w:r>
        <w:rPr>
          <w:sz w:val="21"/>
          <w:u w:val="single"/>
        </w:rPr>
        <w:t xml:space="preserve"> </w:t>
      </w:r>
      <w:r>
        <w:rPr>
          <w:sz w:val="32"/>
          <w:u w:val="single"/>
        </w:rPr>
        <w:t>新龙镇辖区内</w:t>
      </w:r>
      <w:r>
        <w:rPr>
          <w:sz w:val="21"/>
          <w:u w:val="single"/>
        </w:rPr>
        <w:t xml:space="preserve">     </w:t>
      </w:r>
      <w:r>
        <w:rPr>
          <w:sz w:val="32"/>
        </w:rPr>
        <w:t>社区（村）颐康服务站的</w:t>
      </w:r>
      <w:r>
        <w:rPr>
          <w:sz w:val="32"/>
        </w:rPr>
        <w:t>□</w:t>
      </w:r>
      <w:r>
        <w:rPr>
          <w:sz w:val="32"/>
        </w:rPr>
        <w:t>建设、</w:t>
      </w:r>
      <w:r>
        <w:rPr>
          <w:sz w:val="32"/>
        </w:rPr>
        <w:t>□</w:t>
      </w:r>
      <w:r>
        <w:rPr>
          <w:sz w:val="32"/>
        </w:rPr>
        <w:t>改造、</w:t>
      </w:r>
      <w:r>
        <w:rPr>
          <w:sz w:val="32"/>
        </w:rPr>
        <w:t>☑</w:t>
      </w:r>
      <w:r>
        <w:rPr>
          <w:sz w:val="32"/>
        </w:rPr>
        <w:t>运营、</w:t>
      </w:r>
      <w:r>
        <w:rPr>
          <w:sz w:val="32"/>
        </w:rPr>
        <w:t>☑</w:t>
      </w:r>
      <w:r>
        <w:rPr>
          <w:sz w:val="32"/>
        </w:rPr>
        <w:t>其他：</w:t>
      </w:r>
      <w:r>
        <w:rPr>
          <w:sz w:val="21"/>
          <w:u w:val="single"/>
        </w:rPr>
        <w:t xml:space="preserve">  </w:t>
      </w:r>
      <w:r>
        <w:rPr>
          <w:sz w:val="32"/>
          <w:u w:val="single"/>
        </w:rPr>
        <w:t>场地运营水电费以及设施设备维护维修费用</w:t>
      </w:r>
      <w:r>
        <w:rPr>
          <w:sz w:val="21"/>
          <w:u w:val="single"/>
        </w:rPr>
        <w:t xml:space="preserve">       </w:t>
      </w:r>
      <w:r>
        <w:rPr>
          <w:sz w:val="32"/>
        </w:rPr>
        <w:t>。</w:t>
      </w:r>
    </w:p>
    <w:p>
      <w:pPr>
        <w:pStyle w:val="null3"/>
        <w:ind w:firstLine="560"/>
        <w:jc w:val="both"/>
      </w:pPr>
      <w:r>
        <w:rPr>
          <w:sz w:val="32"/>
        </w:rPr>
        <w:t>3.</w:t>
      </w:r>
      <w:r>
        <w:rPr>
          <w:sz w:val="32"/>
        </w:rPr>
        <w:t>□</w:t>
      </w:r>
      <w:r>
        <w:rPr>
          <w:sz w:val="32"/>
        </w:rPr>
        <w:t>甲方</w:t>
      </w:r>
      <w:r>
        <w:rPr>
          <w:sz w:val="32"/>
        </w:rPr>
        <w:t>/□</w:t>
      </w:r>
      <w:r>
        <w:rPr>
          <w:sz w:val="32"/>
        </w:rPr>
        <w:t>乙方应当于</w:t>
      </w:r>
      <w:r>
        <w:rPr>
          <w:sz w:val="21"/>
          <w:u w:val="single"/>
        </w:rPr>
        <w:t xml:space="preserve">  </w:t>
      </w:r>
      <w:r>
        <w:rPr>
          <w:sz w:val="32"/>
          <w:u w:val="single"/>
        </w:rPr>
        <w:t>/</w:t>
      </w:r>
      <w:r>
        <w:rPr>
          <w:sz w:val="21"/>
          <w:u w:val="single"/>
        </w:rPr>
        <w:t xml:space="preserve">  </w:t>
      </w:r>
      <w:r>
        <w:rPr>
          <w:sz w:val="32"/>
        </w:rPr>
        <w:t>年</w:t>
      </w:r>
      <w:r>
        <w:rPr>
          <w:sz w:val="21"/>
          <w:u w:val="single"/>
        </w:rPr>
        <w:t xml:space="preserve"> </w:t>
      </w:r>
      <w:r>
        <w:rPr>
          <w:sz w:val="32"/>
          <w:u w:val="single"/>
        </w:rPr>
        <w:t>/</w:t>
      </w:r>
      <w:r>
        <w:rPr>
          <w:sz w:val="21"/>
          <w:u w:val="single"/>
        </w:rPr>
        <w:t xml:space="preserve">   </w:t>
      </w:r>
      <w:r>
        <w:rPr>
          <w:sz w:val="32"/>
        </w:rPr>
        <w:t>月</w:t>
      </w:r>
      <w:r>
        <w:rPr>
          <w:sz w:val="21"/>
          <w:u w:val="single"/>
        </w:rPr>
        <w:t xml:space="preserve">  </w:t>
      </w:r>
      <w:r>
        <w:rPr>
          <w:sz w:val="32"/>
          <w:u w:val="single"/>
        </w:rPr>
        <w:t>/</w:t>
      </w:r>
      <w:r>
        <w:rPr>
          <w:sz w:val="21"/>
          <w:u w:val="single"/>
        </w:rPr>
        <w:t xml:space="preserve">  </w:t>
      </w:r>
      <w:r>
        <w:rPr>
          <w:sz w:val="32"/>
        </w:rPr>
        <w:t>日前完成</w:t>
      </w:r>
      <w:r>
        <w:rPr>
          <w:sz w:val="32"/>
        </w:rPr>
        <w:t>□</w:t>
      </w:r>
      <w:r>
        <w:rPr>
          <w:sz w:val="32"/>
        </w:rPr>
        <w:t>场地建设、</w:t>
      </w:r>
      <w:r>
        <w:rPr>
          <w:sz w:val="32"/>
        </w:rPr>
        <w:t>□</w:t>
      </w:r>
      <w:r>
        <w:rPr>
          <w:sz w:val="32"/>
        </w:rPr>
        <w:t>装修改造、</w:t>
      </w:r>
      <w:r>
        <w:rPr>
          <w:sz w:val="32"/>
        </w:rPr>
        <w:t>□</w:t>
      </w:r>
      <w:r>
        <w:rPr>
          <w:sz w:val="32"/>
        </w:rPr>
        <w:t>设施设备配置，并于</w:t>
      </w:r>
      <w:r>
        <w:rPr>
          <w:sz w:val="21"/>
          <w:u w:val="single"/>
        </w:rPr>
        <w:t xml:space="preserve">   </w:t>
      </w:r>
      <w:r>
        <w:rPr>
          <w:sz w:val="32"/>
          <w:u w:val="single"/>
        </w:rPr>
        <w:t>/</w:t>
      </w:r>
      <w:r>
        <w:rPr>
          <w:sz w:val="21"/>
          <w:u w:val="single"/>
        </w:rPr>
        <w:t xml:space="preserve"> </w:t>
      </w:r>
      <w:r>
        <w:rPr>
          <w:sz w:val="32"/>
        </w:rPr>
        <w:t>年</w:t>
      </w:r>
      <w:r>
        <w:rPr>
          <w:sz w:val="21"/>
          <w:u w:val="single"/>
        </w:rPr>
        <w:t xml:space="preserve">  </w:t>
      </w:r>
      <w:r>
        <w:rPr>
          <w:sz w:val="32"/>
          <w:u w:val="single"/>
        </w:rPr>
        <w:t>/</w:t>
      </w:r>
      <w:r>
        <w:rPr>
          <w:sz w:val="21"/>
          <w:u w:val="single"/>
        </w:rPr>
        <w:t xml:space="preserve">  </w:t>
      </w:r>
      <w:r>
        <w:rPr>
          <w:sz w:val="32"/>
        </w:rPr>
        <w:t>月</w:t>
      </w:r>
      <w:r>
        <w:rPr>
          <w:sz w:val="21"/>
          <w:u w:val="single"/>
        </w:rPr>
        <w:t xml:space="preserve">   </w:t>
      </w:r>
      <w:r>
        <w:rPr>
          <w:sz w:val="32"/>
          <w:u w:val="single"/>
        </w:rPr>
        <w:t>/</w:t>
      </w:r>
      <w:r>
        <w:rPr>
          <w:sz w:val="21"/>
          <w:u w:val="single"/>
        </w:rPr>
        <w:t xml:space="preserve"> </w:t>
      </w:r>
      <w:r>
        <w:rPr>
          <w:sz w:val="32"/>
        </w:rPr>
        <w:t>日前投入使用，</w:t>
      </w:r>
      <w:r>
        <w:rPr>
          <w:sz w:val="32"/>
        </w:rPr>
        <w:t>并</w:t>
      </w:r>
      <w:r>
        <w:rPr>
          <w:sz w:val="32"/>
        </w:rPr>
        <w:t>对外开展服务。</w:t>
      </w:r>
    </w:p>
    <w:p>
      <w:pPr>
        <w:pStyle w:val="null3"/>
        <w:ind w:firstLine="640"/>
        <w:jc w:val="both"/>
      </w:pPr>
      <w:r>
        <w:rPr>
          <w:sz w:val="32"/>
        </w:rPr>
        <w:t>4.</w:t>
      </w:r>
      <w:r>
        <w:rPr>
          <w:sz w:val="32"/>
        </w:rPr>
        <w:t>设施</w:t>
      </w:r>
      <w:r>
        <w:rPr>
          <w:sz w:val="32"/>
        </w:rPr>
        <w:t>工作日每天开放时间不少于</w:t>
      </w:r>
      <w:r>
        <w:rPr>
          <w:sz w:val="32"/>
        </w:rPr>
        <w:t>6</w:t>
      </w:r>
      <w:r>
        <w:rPr>
          <w:sz w:val="32"/>
        </w:rPr>
        <w:t>小时，具体</w:t>
      </w:r>
      <w:r>
        <w:rPr>
          <w:sz w:val="32"/>
        </w:rPr>
        <w:t>开放时间为上午</w:t>
      </w:r>
      <w:r>
        <w:rPr>
          <w:sz w:val="21"/>
          <w:u w:val="single"/>
        </w:rPr>
        <w:t xml:space="preserve"> </w:t>
      </w:r>
      <w:r>
        <w:rPr>
          <w:sz w:val="32"/>
          <w:u w:val="single"/>
        </w:rPr>
        <w:t>9:00-12:00</w:t>
      </w:r>
      <w:r>
        <w:rPr>
          <w:sz w:val="21"/>
          <w:u w:val="single"/>
        </w:rPr>
        <w:t xml:space="preserve">  </w:t>
      </w:r>
      <w:r>
        <w:rPr>
          <w:sz w:val="32"/>
        </w:rPr>
        <w:t xml:space="preserve"> </w:t>
      </w:r>
      <w:r>
        <w:rPr>
          <w:sz w:val="32"/>
        </w:rPr>
        <w:t>、下午</w:t>
      </w:r>
      <w:r>
        <w:rPr>
          <w:sz w:val="21"/>
          <w:u w:val="single"/>
        </w:rPr>
        <w:t xml:space="preserve"> </w:t>
      </w:r>
      <w:r>
        <w:rPr>
          <w:sz w:val="32"/>
          <w:u w:val="single"/>
        </w:rPr>
        <w:t>14:00-17:00</w:t>
      </w:r>
      <w:r>
        <w:rPr>
          <w:sz w:val="21"/>
          <w:u w:val="single"/>
        </w:rPr>
        <w:t xml:space="preserve"> </w:t>
      </w:r>
      <w:r>
        <w:rPr>
          <w:sz w:val="32"/>
        </w:rPr>
        <w:t>。</w:t>
      </w:r>
    </w:p>
    <w:p>
      <w:pPr>
        <w:pStyle w:val="null3"/>
        <w:jc w:val="center"/>
      </w:pPr>
      <w:r>
        <w:rPr>
          <w:sz w:val="28"/>
          <w:b/>
        </w:rPr>
        <w:t>服务设施一览表</w:t>
      </w:r>
    </w:p>
    <w:tbl>
      <w:tblPr>
        <w:tblW w:w="0" w:type="auto"/>
        <w:tblBorders>
          <w:top w:val="none" w:color="000000" w:sz="4"/>
          <w:left w:val="none" w:color="000000" w:sz="4"/>
          <w:bottom w:val="none" w:color="000000" w:sz="4"/>
          <w:right w:val="none" w:color="000000" w:sz="4"/>
          <w:insideH w:val="none"/>
          <w:insideV w:val="none"/>
        </w:tblBorders>
      </w:tblPr>
      <w:tblGrid>
        <w:gridCol w:w="564"/>
        <w:gridCol w:w="3560"/>
        <w:gridCol w:w="3270"/>
        <w:gridCol w:w="912"/>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序号</w:t>
            </w:r>
          </w:p>
        </w:tc>
        <w:tc>
          <w:tcPr>
            <w:tcW w:type="dxa" w:w="3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设施名称</w:t>
            </w:r>
          </w:p>
        </w:tc>
        <w:tc>
          <w:tcPr>
            <w:tcW w:type="dxa" w:w="3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设施地址</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可使用面（㎡）</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黄埔区新龙镇综合养老服务中心</w:t>
            </w:r>
          </w:p>
          <w:p>
            <w:pPr>
              <w:pStyle w:val="null3"/>
              <w:jc w:val="center"/>
            </w:pPr>
            <w:r>
              <w:rPr>
                <w:sz w:val="32"/>
              </w:rPr>
              <w:t>（颐康中心）</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广州市黄埔区新龙镇镇龙大道</w:t>
            </w:r>
            <w:r>
              <w:rPr>
                <w:sz w:val="32"/>
              </w:rPr>
              <w:t>418号2楼</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黄埔区新龙镇镇龙村颐康服务站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广州市黄埔区新龙镇镇龙村新围新路</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黄埔区新龙镇福洞村颐康服务站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广东省黄埔区新龙镇福洞大道</w:t>
            </w:r>
            <w:r>
              <w:rPr>
                <w:sz w:val="32"/>
              </w:rPr>
              <w:t>8号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黄埔区新龙镇福山村颐康服务站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广州市黄埔区新龙镇潭洞路福山村委旁</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5</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黄埔区新龙镇新田村颐康服务站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黄埔区新龙镇新田村灯布球场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6</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黄埔区新龙镇洋田村颐康服务站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广州市黄埔区新龙镇洋田村白石岗路</w:t>
            </w:r>
            <w:r>
              <w:rPr>
                <w:sz w:val="32"/>
              </w:rPr>
              <w:t>43号老年人安置区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7</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黄埔区新龙镇九楼村颐康服务站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广州市黄埔区新龙镇九楼校苑路</w:t>
            </w:r>
            <w:r>
              <w:rPr>
                <w:sz w:val="32"/>
              </w:rPr>
              <w:t>22号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8</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黄埔区新龙镇麦村村颐康服务站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广州市黄埔区新龙镇麦村村怡新路</w:t>
            </w:r>
            <w:r>
              <w:rPr>
                <w:sz w:val="32"/>
              </w:rPr>
              <w:t>2号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9</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黄埔区新龙镇均和村颐康服务站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广州市黄埔区新龙镇均和拾排路</w:t>
            </w:r>
            <w:r>
              <w:rPr>
                <w:sz w:val="32"/>
              </w:rPr>
              <w:t>40</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黄埔区新龙镇金坑村颐康服务站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广州市黄埔区新龙镇金坑大黄屋路</w:t>
            </w:r>
            <w:r>
              <w:rPr>
                <w:sz w:val="32"/>
              </w:rPr>
              <w:t>216号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11</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黄埔区新龙镇迳头村颐康服务站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广州市黄埔区新龙镇迳头七木桥路</w:t>
            </w:r>
            <w:r>
              <w:rPr>
                <w:sz w:val="32"/>
              </w:rPr>
              <w:t>1号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12</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黄埔区新龙镇大坦村颐康服务站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广州市黄埔区新龙镇大坦村大坦路</w:t>
            </w:r>
            <w:r>
              <w:rPr>
                <w:sz w:val="32"/>
              </w:rPr>
              <w:t>21号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13</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黄埔区新龙镇中泰天境社区颐康服务站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广州市黄埔区新龙镇天境北大街</w:t>
            </w:r>
            <w:r>
              <w:rPr>
                <w:sz w:val="32"/>
              </w:rPr>
              <w:t>3号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14</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黄埔区新龙镇尚景社区颐康服务站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广州市黄埔区新龙镇尚景大街</w:t>
            </w:r>
            <w:r>
              <w:rPr>
                <w:sz w:val="32"/>
              </w:rPr>
              <w:t>9号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黄埔区新龙镇和鸣社区颐康服务站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待定</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待定</w:t>
            </w:r>
          </w:p>
        </w:tc>
      </w:tr>
    </w:tbl>
    <w:p>
      <w:pPr>
        <w:pStyle w:val="null3"/>
        <w:ind w:firstLine="640"/>
        <w:jc w:val="left"/>
      </w:pPr>
      <w:r>
        <w:rPr>
          <w:sz w:val="32"/>
        </w:rPr>
        <w:t xml:space="preserve"> </w:t>
      </w:r>
      <w:r>
        <w:rPr>
          <w:sz w:val="32"/>
        </w:rPr>
        <w:t>注：</w:t>
      </w:r>
      <w:r>
        <w:rPr>
          <w:sz w:val="32"/>
        </w:rPr>
        <w:t>1.</w:t>
      </w:r>
      <w:r>
        <w:rPr>
          <w:sz w:val="32"/>
        </w:rPr>
        <w:t>乙方根据实际情况及甲方要求开展养老设施运营工作，因乙方自身原因导致服务设施运营时间不足</w:t>
      </w:r>
      <w:r>
        <w:rPr>
          <w:sz w:val="32"/>
        </w:rPr>
        <w:t>12</w:t>
      </w:r>
      <w:r>
        <w:rPr>
          <w:sz w:val="32"/>
        </w:rPr>
        <w:t>个月的，甲方有权按比例扣除运营费用；服务设施运营年度评估不合格，且整改后经查仍不合格的，甲方有权不支付对应设施运营经费至乙方，该不合格设施年度运营成本由乙方自行承担。</w:t>
      </w:r>
    </w:p>
    <w:p>
      <w:pPr>
        <w:pStyle w:val="null3"/>
        <w:ind w:firstLine="640"/>
        <w:jc w:val="left"/>
      </w:pPr>
      <w:r>
        <w:rPr>
          <w:sz w:val="32"/>
        </w:rPr>
        <w:t>2.</w:t>
      </w:r>
      <w:r>
        <w:rPr>
          <w:sz w:val="32"/>
        </w:rPr>
        <w:t>乙方应配合甲方根据上级工作要求完成社区（村）颐康服务站建设、验收并负责其运营工作（如市、区养老服务政策变更，则遵照最新政策执行）。社区（村）颐康服务站地址根据实际地点调整。</w:t>
      </w:r>
    </w:p>
    <w:p>
      <w:pPr>
        <w:pStyle w:val="null3"/>
        <w:ind w:firstLine="643"/>
        <w:jc w:val="left"/>
      </w:pPr>
      <w:r>
        <w:rPr>
          <w:sz w:val="32"/>
          <w:b/>
        </w:rPr>
        <w:t>（二）服务对象</w:t>
      </w:r>
    </w:p>
    <w:p>
      <w:pPr>
        <w:pStyle w:val="null3"/>
        <w:ind w:firstLine="640"/>
        <w:jc w:val="both"/>
      </w:pPr>
      <w:r>
        <w:rPr>
          <w:sz w:val="32"/>
        </w:rPr>
        <w:t>应当按规定面向</w:t>
      </w:r>
      <w:r>
        <w:rPr>
          <w:sz w:val="32"/>
        </w:rPr>
        <w:t>新龙镇辖区内</w:t>
      </w:r>
      <w:r>
        <w:rPr>
          <w:sz w:val="32"/>
        </w:rPr>
        <w:t>常住老年人提供居家社区养老服务，重点为有需求的失能、失智老年人提供服务，优先保障特殊困难老年人群服务需求。其中，</w:t>
      </w:r>
      <w:r>
        <w:rPr>
          <w:sz w:val="32"/>
        </w:rPr>
        <w:t>除不愿意接受服务资助对象外，</w:t>
      </w:r>
      <w:r>
        <w:rPr>
          <w:sz w:val="32"/>
        </w:rPr>
        <w:t>符合《广州市居家社区养老服务管理办法》规定的资助对象</w:t>
      </w:r>
      <w:r>
        <w:rPr>
          <w:sz w:val="32"/>
        </w:rPr>
        <w:t>的</w:t>
      </w:r>
      <w:r>
        <w:rPr>
          <w:sz w:val="32"/>
        </w:rPr>
        <w:t>服务率须达到</w:t>
      </w:r>
      <w:r>
        <w:rPr>
          <w:sz w:val="32"/>
        </w:rPr>
        <w:t>100%</w:t>
      </w:r>
      <w:r>
        <w:rPr>
          <w:sz w:val="32"/>
        </w:rPr>
        <w:t>。</w:t>
      </w:r>
    </w:p>
    <w:p>
      <w:pPr>
        <w:pStyle w:val="null3"/>
        <w:ind w:firstLine="643"/>
        <w:jc w:val="left"/>
      </w:pPr>
      <w:r>
        <w:rPr>
          <w:sz w:val="32"/>
          <w:b/>
        </w:rPr>
        <w:t>（三）服务内容</w:t>
      </w:r>
    </w:p>
    <w:p>
      <w:pPr>
        <w:pStyle w:val="null3"/>
        <w:ind w:firstLine="640"/>
        <w:jc w:val="both"/>
      </w:pPr>
      <w:r>
        <w:rPr>
          <w:sz w:val="32"/>
        </w:rPr>
        <w:t>1.</w:t>
      </w:r>
      <w:r>
        <w:rPr>
          <w:sz w:val="32"/>
        </w:rPr>
        <w:t>乙方运营的街道（镇）级综合养老服务中心（颐康中心）应当具备全托、日托、上门服务、对下指导、统筹调配资源等功能，并提供</w:t>
      </w:r>
      <w:r>
        <w:rPr>
          <w:sz w:val="32"/>
        </w:rPr>
        <w:t>包括</w:t>
      </w:r>
      <w:r>
        <w:rPr>
          <w:sz w:val="32"/>
        </w:rPr>
        <w:t>但不仅限于</w:t>
      </w:r>
      <w:r>
        <w:rPr>
          <w:sz w:val="32"/>
          <w:u w:val="single"/>
        </w:rPr>
        <w:t>养老服务向导、助餐配餐、生活照料、定期巡访、辅具租赁、家庭照护培训、文体教育、居家适老化改造、家庭养老床位、日间托管、</w:t>
      </w:r>
      <w:r>
        <w:rPr>
          <w:sz w:val="32"/>
          <w:u w:val="single"/>
        </w:rPr>
        <w:t>长期</w:t>
      </w:r>
      <w:r>
        <w:rPr>
          <w:sz w:val="32"/>
          <w:u w:val="single"/>
        </w:rPr>
        <w:t>/</w:t>
      </w:r>
      <w:r>
        <w:rPr>
          <w:sz w:val="32"/>
          <w:u w:val="single"/>
        </w:rPr>
        <w:t>临时托养、医养康养</w:t>
      </w:r>
      <w:r>
        <w:rPr>
          <w:sz w:val="32"/>
          <w:u w:val="single"/>
        </w:rPr>
        <w:t>/</w:t>
      </w:r>
      <w:r>
        <w:rPr>
          <w:sz w:val="32"/>
          <w:u w:val="single"/>
        </w:rPr>
        <w:t>康复护理</w:t>
      </w:r>
      <w:r>
        <w:rPr>
          <w:sz w:val="32"/>
        </w:rPr>
        <w:t>等服务项目。</w:t>
      </w:r>
    </w:p>
    <w:p>
      <w:pPr>
        <w:pStyle w:val="null3"/>
        <w:ind w:firstLine="640"/>
        <w:jc w:val="both"/>
      </w:pPr>
      <w:r>
        <w:rPr>
          <w:sz w:val="32"/>
        </w:rPr>
        <w:t>2</w:t>
      </w:r>
      <w:r>
        <w:rPr>
          <w:sz w:val="32"/>
        </w:rPr>
        <w:t>.</w:t>
      </w:r>
      <w:r>
        <w:rPr>
          <w:sz w:val="32"/>
        </w:rPr>
        <w:t>乙方运营的社区（村）级颐康服务站应当具备日间照料、上门服务、助餐配餐、文体康乐等功能，并提供</w:t>
      </w:r>
      <w:r>
        <w:rPr>
          <w:sz w:val="32"/>
        </w:rPr>
        <w:t>包括</w:t>
      </w:r>
      <w:r>
        <w:rPr>
          <w:sz w:val="32"/>
        </w:rPr>
        <w:t>但不仅限于</w:t>
      </w:r>
      <w:r>
        <w:rPr>
          <w:sz w:val="32"/>
          <w:u w:val="single"/>
        </w:rPr>
        <w:t>养老服务向导、助餐配餐、</w:t>
      </w:r>
      <w:r>
        <w:rPr>
          <w:sz w:val="32"/>
          <w:u w:val="single"/>
        </w:rPr>
        <w:t>上门服务、日间照料、文体康乐</w:t>
      </w:r>
      <w:r>
        <w:rPr>
          <w:sz w:val="21"/>
          <w:u w:val="single"/>
        </w:rPr>
        <w:t xml:space="preserve"> </w:t>
      </w:r>
      <w:r>
        <w:rPr>
          <w:sz w:val="32"/>
        </w:rPr>
        <w:t>等服务项目。</w:t>
      </w:r>
    </w:p>
    <w:p>
      <w:pPr>
        <w:pStyle w:val="null3"/>
        <w:ind w:firstLine="640"/>
        <w:jc w:val="both"/>
      </w:pPr>
      <w:r>
        <w:rPr>
          <w:sz w:val="32"/>
        </w:rPr>
        <w:t>3</w:t>
      </w:r>
      <w:r>
        <w:rPr>
          <w:sz w:val="32"/>
        </w:rPr>
        <w:t>.</w:t>
      </w:r>
      <w:r>
        <w:rPr>
          <w:sz w:val="32"/>
        </w:rPr>
        <w:t>乙方在甲方支持和协助下，统筹管理辖内所有社区养老服务设施和长者饭堂，形成</w:t>
      </w:r>
      <w:r>
        <w:rPr>
          <w:sz w:val="32"/>
        </w:rPr>
        <w:t>“1+N”</w:t>
      </w:r>
      <w:r>
        <w:rPr>
          <w:sz w:val="32"/>
        </w:rPr>
        <w:t>服务网络，增加嵌入式、综合性、多功能、普惠性养老服务供给，为有需要的老年人提供一站式和到户式综合养老服务。乙方应</w:t>
      </w:r>
      <w:r>
        <w:rPr>
          <w:sz w:val="32"/>
        </w:rPr>
        <w:t>当</w:t>
      </w:r>
      <w:r>
        <w:rPr>
          <w:sz w:val="32"/>
        </w:rPr>
        <w:t>统筹整合为老资源，对上述服务设施提供业务指导、资源协调、人员培训等服务。</w:t>
      </w:r>
    </w:p>
    <w:p>
      <w:pPr>
        <w:pStyle w:val="null3"/>
        <w:ind w:firstLine="640"/>
        <w:jc w:val="both"/>
      </w:pPr>
      <w:r>
        <w:rPr>
          <w:sz w:val="32"/>
        </w:rPr>
        <w:t>4</w:t>
      </w:r>
      <w:r>
        <w:rPr>
          <w:sz w:val="32"/>
        </w:rPr>
        <w:t>.</w:t>
      </w:r>
      <w:r>
        <w:rPr>
          <w:sz w:val="32"/>
        </w:rPr>
        <w:t>乙方运营的所有服务设施</w:t>
      </w:r>
      <w:r>
        <w:rPr>
          <w:sz w:val="32"/>
        </w:rPr>
        <w:t>应当</w:t>
      </w:r>
      <w:r>
        <w:rPr>
          <w:sz w:val="32"/>
        </w:rPr>
        <w:t>设置养老服务向导点，提供养老政策咨询、服务查询、办事指引、服务转介等服务</w:t>
      </w:r>
      <w:r>
        <w:rPr>
          <w:sz w:val="32"/>
        </w:rPr>
        <w:t>，</w:t>
      </w:r>
      <w:r>
        <w:rPr>
          <w:sz w:val="32"/>
        </w:rPr>
        <w:t>应</w:t>
      </w:r>
      <w:r>
        <w:rPr>
          <w:sz w:val="32"/>
        </w:rPr>
        <w:t>当</w:t>
      </w:r>
      <w:r>
        <w:rPr>
          <w:sz w:val="32"/>
        </w:rPr>
        <w:t>与</w:t>
      </w:r>
      <w:r>
        <w:rPr>
          <w:sz w:val="32"/>
        </w:rPr>
        <w:t>“</w:t>
      </w:r>
      <w:r>
        <w:rPr>
          <w:sz w:val="32"/>
        </w:rPr>
        <w:t>平安通</w:t>
      </w:r>
      <w:r>
        <w:rPr>
          <w:sz w:val="32"/>
        </w:rPr>
        <w:t>”</w:t>
      </w:r>
      <w:r>
        <w:rPr>
          <w:sz w:val="32"/>
        </w:rPr>
        <w:t>服务</w:t>
      </w:r>
      <w:r>
        <w:rPr>
          <w:sz w:val="32"/>
        </w:rPr>
        <w:t>机构建立服务转介机制。</w:t>
      </w:r>
    </w:p>
    <w:p>
      <w:pPr>
        <w:pStyle w:val="null3"/>
        <w:ind w:firstLine="640"/>
        <w:jc w:val="both"/>
      </w:pPr>
      <w:r>
        <w:rPr>
          <w:sz w:val="32"/>
        </w:rPr>
        <w:t>5</w:t>
      </w:r>
      <w:r>
        <w:rPr>
          <w:sz w:val="32"/>
        </w:rPr>
        <w:t>.</w:t>
      </w:r>
      <w:r>
        <w:rPr>
          <w:sz w:val="32"/>
        </w:rPr>
        <w:t>乙方提供的服务项目根据本市基本养老服务清单和政策法规要求进行动态调整。</w:t>
      </w:r>
    </w:p>
    <w:p>
      <w:pPr>
        <w:pStyle w:val="null3"/>
        <w:ind w:firstLine="640"/>
        <w:jc w:val="both"/>
      </w:pPr>
      <w:r>
        <w:rPr>
          <w:sz w:val="32"/>
        </w:rPr>
        <w:t>6</w:t>
      </w:r>
      <w:r>
        <w:rPr>
          <w:sz w:val="32"/>
        </w:rPr>
        <w:t>.</w:t>
      </w:r>
      <w:r>
        <w:rPr>
          <w:sz w:val="32"/>
        </w:rPr>
        <w:t>经双方约定，以下服务项目及服务场地由乙方免费向老年人提供：</w:t>
      </w:r>
      <w:r>
        <w:rPr>
          <w:sz w:val="32"/>
          <w:u w:val="single"/>
        </w:rPr>
        <w:t>养老服务向导、文体康乐、</w:t>
      </w:r>
      <w:r>
        <w:rPr>
          <w:sz w:val="32"/>
          <w:u w:val="single"/>
        </w:rPr>
        <w:t>定期巡访、家庭照护培训</w:t>
      </w:r>
      <w:r>
        <w:rPr>
          <w:sz w:val="32"/>
          <w:u w:val="single"/>
        </w:rPr>
        <w:t>。</w:t>
      </w:r>
    </w:p>
    <w:p>
      <w:pPr>
        <w:pStyle w:val="null3"/>
        <w:ind w:firstLine="643"/>
        <w:jc w:val="left"/>
      </w:pPr>
      <w:r>
        <w:rPr>
          <w:sz w:val="32"/>
          <w:b/>
        </w:rPr>
        <w:t>（四）服务指标</w:t>
      </w:r>
    </w:p>
    <w:p>
      <w:pPr>
        <w:pStyle w:val="null3"/>
        <w:ind w:firstLine="640"/>
        <w:jc w:val="both"/>
      </w:pPr>
      <w:r>
        <w:rPr>
          <w:sz w:val="32"/>
        </w:rPr>
        <w:t>1.</w:t>
      </w:r>
      <w:r>
        <w:rPr>
          <w:sz w:val="32"/>
        </w:rPr>
        <w:t>乙方</w:t>
      </w:r>
      <w:r>
        <w:rPr>
          <w:sz w:val="32"/>
        </w:rPr>
        <w:t>以服务设施为单位，每服务期在服务区域内开展服务对象需求调查至少</w:t>
      </w:r>
      <w:r>
        <w:rPr>
          <w:sz w:val="32"/>
        </w:rPr>
        <w:t xml:space="preserve"> 2 </w:t>
      </w:r>
      <w:r>
        <w:rPr>
          <w:sz w:val="32"/>
        </w:rPr>
        <w:t>次。</w:t>
      </w:r>
    </w:p>
    <w:p>
      <w:pPr>
        <w:pStyle w:val="null3"/>
        <w:ind w:firstLine="640"/>
        <w:jc w:val="both"/>
      </w:pPr>
      <w:r>
        <w:rPr>
          <w:sz w:val="32"/>
        </w:rPr>
        <w:t>2.</w:t>
      </w:r>
      <w:r>
        <w:rPr>
          <w:sz w:val="32"/>
        </w:rPr>
        <w:t xml:space="preserve">每服务期开展线下服务活动至少 </w:t>
      </w:r>
      <w:r>
        <w:rPr>
          <w:sz w:val="32"/>
        </w:rPr>
        <w:t xml:space="preserve">12 </w:t>
      </w:r>
      <w:r>
        <w:rPr>
          <w:sz w:val="32"/>
        </w:rPr>
        <w:t>场，每场人数不少于</w:t>
      </w:r>
      <w:r>
        <w:rPr>
          <w:sz w:val="32"/>
        </w:rPr>
        <w:t>20</w:t>
      </w:r>
      <w:r>
        <w:rPr>
          <w:sz w:val="32"/>
        </w:rPr>
        <w:t>人。</w:t>
      </w:r>
    </w:p>
    <w:p>
      <w:pPr>
        <w:pStyle w:val="null3"/>
        <w:ind w:firstLine="640"/>
        <w:jc w:val="both"/>
      </w:pPr>
      <w:r>
        <w:rPr>
          <w:sz w:val="32"/>
        </w:rPr>
        <w:t>3.</w:t>
      </w:r>
      <w:r>
        <w:rPr>
          <w:sz w:val="32"/>
        </w:rPr>
        <w:t xml:space="preserve">每服务期开展服务对象满意度调查至少 </w:t>
      </w:r>
      <w:r>
        <w:rPr>
          <w:sz w:val="32"/>
        </w:rPr>
        <w:t xml:space="preserve">2 </w:t>
      </w:r>
      <w:r>
        <w:rPr>
          <w:sz w:val="32"/>
        </w:rPr>
        <w:t>次。</w:t>
      </w:r>
    </w:p>
    <w:p>
      <w:pPr>
        <w:pStyle w:val="null3"/>
        <w:ind w:firstLine="640"/>
        <w:jc w:val="both"/>
      </w:pPr>
      <w:r>
        <w:rPr>
          <w:sz w:val="32"/>
        </w:rPr>
        <w:t>4.</w:t>
      </w:r>
      <w:r>
        <w:rPr>
          <w:sz w:val="32"/>
        </w:rPr>
        <w:t>按上级要求开展敬老月活动，协同村（社区），链接社会资源进行活动组织和宣传。</w:t>
      </w:r>
    </w:p>
    <w:p>
      <w:pPr>
        <w:pStyle w:val="null3"/>
        <w:ind w:firstLine="640"/>
        <w:jc w:val="both"/>
      </w:pPr>
      <w:r>
        <w:rPr>
          <w:sz w:val="32"/>
        </w:rPr>
        <w:t>5.</w:t>
      </w:r>
      <w:r>
        <w:rPr>
          <w:sz w:val="32"/>
        </w:rPr>
        <w:t>每服务期结束后需向采购人提供一份辖区内长者情况及养老服务供需情况相关的分析工作报告。项目结束后需向采购人提供一份项目总结及项目阶段内养老服务情况分析工作报</w:t>
      </w:r>
      <w:r>
        <w:rPr>
          <w:sz w:val="32"/>
        </w:rPr>
        <w:t>告。</w:t>
      </w:r>
    </w:p>
    <w:p>
      <w:pPr>
        <w:pStyle w:val="null3"/>
        <w:ind w:firstLine="640"/>
        <w:jc w:val="both"/>
      </w:pPr>
      <w:r>
        <w:rPr>
          <w:sz w:val="32"/>
        </w:rPr>
        <w:t>6.</w:t>
      </w:r>
      <w:r>
        <w:rPr>
          <w:sz w:val="32"/>
        </w:rPr>
        <w:t>每服务期</w:t>
      </w:r>
      <w:r>
        <w:rPr>
          <w:sz w:val="32"/>
        </w:rPr>
        <w:t>乙方</w:t>
      </w:r>
      <w:r>
        <w:rPr>
          <w:sz w:val="32"/>
        </w:rPr>
        <w:t>具体提供以下服务项目并完成相应指标，服务期不止一年的如有服务指标则进行折算：</w:t>
      </w:r>
    </w:p>
    <w:tbl>
      <w:tblPr>
        <w:tblW w:w="0" w:type="auto"/>
        <w:tblBorders>
          <w:top w:val="none" w:color="000000" w:sz="4"/>
          <w:left w:val="none" w:color="000000" w:sz="4"/>
          <w:bottom w:val="none" w:color="000000" w:sz="4"/>
          <w:right w:val="none" w:color="000000" w:sz="4"/>
          <w:insideH w:val="none"/>
          <w:insideV w:val="none"/>
        </w:tblBorders>
      </w:tblPr>
      <w:tblGrid>
        <w:gridCol w:w="595"/>
        <w:gridCol w:w="1495"/>
        <w:gridCol w:w="3322"/>
        <w:gridCol w:w="1827"/>
        <w:gridCol w:w="1065"/>
      </w:tblGrid>
      <w:tr>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序号</w:t>
            </w:r>
          </w:p>
        </w:tc>
        <w:tc>
          <w:tcPr>
            <w:tcW w:type="dxa" w:w="1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服务项目</w:t>
            </w:r>
          </w:p>
        </w:tc>
        <w:tc>
          <w:tcPr>
            <w:tcW w:type="dxa" w:w="3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内容要求</w:t>
            </w:r>
          </w:p>
        </w:tc>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服务指标</w:t>
            </w: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备注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养老服务向导</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为老年人提供养老政策咨询、服务查询、办事指引、服务转介等服务。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助餐配餐</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以长者饭堂为主要依托，为老年人提供制餐、配餐、分餐、就餐、送餐等服务。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生活照料</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为居家老年人提供上门助洁、助浴、洗涤、生活护理、协助进餐、陪伴就医、代办服务等全方位生活照料服务。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辅具租赁</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向失能或者部分失能老年人提供辅具适配或租赁服务。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5</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家庭照护培训</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为老年人及其家庭照护者提供家庭照护技能培训。</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6</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文体教育</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为老年人提供文体娱乐、精神慰藉、互帮互助和老年教育等活动。</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7</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居家适老化改造</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为老年人提供居家适老化改造咨询、方案设计，做好居家适老化施工改造、设施配备、老年用品配置等服务。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8</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家庭养老床位</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为老年人的居住环境和生活空间进行地面、厨房、物理环境等适老化与门磁感应等智能化家居改造，在家中设置具备机构化服务功能的床位，根据其意愿和需求提供照料护理服务。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9</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日间托管</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在社区服务场所内为失能（失智）及日常生活需要照料的老年人提供助餐配餐、康复护理、医疗保健和文化娱乐等日间照料服务。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rPr>
              <w:t>设置床位不少于</w:t>
            </w:r>
            <w:r>
              <w:rPr>
                <w:sz w:val="32"/>
                <w:u w:val="single"/>
              </w:rPr>
              <w:t xml:space="preserve"> </w:t>
            </w:r>
            <w:r>
              <w:rPr>
                <w:sz w:val="32"/>
                <w:u w:val="single"/>
              </w:rPr>
              <w:t xml:space="preserve">2 </w:t>
            </w:r>
            <w:r>
              <w:rPr>
                <w:sz w:val="32"/>
              </w:rPr>
              <w:t>张。</w:t>
            </w:r>
          </w:p>
          <w:p>
            <w:pPr>
              <w:pStyle w:val="null3"/>
              <w:ind w:left="210"/>
              <w:jc w:val="left"/>
            </w:pP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临时托养</w:t>
            </w:r>
            <w:r>
              <w:rPr>
                <w:sz w:val="32"/>
              </w:rPr>
              <w:t>/长期托养</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rPr>
              <w:t>为老年人提供生活照料、康复护理、助餐配餐、医疗保健、精神慰藉、临终关怀、辅具租赁、文化娱乐、紧急援助、夜间住宿等托养服务。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设置全托床位不少于</w:t>
            </w:r>
            <w:r>
              <w:rPr>
                <w:sz w:val="32"/>
                <w:u w:val="single"/>
              </w:rPr>
              <w:t xml:space="preserve">  </w:t>
            </w:r>
            <w:r>
              <w:rPr>
                <w:sz w:val="32"/>
                <w:u w:val="single"/>
              </w:rPr>
              <w:t xml:space="preserve">10  </w:t>
            </w:r>
            <w:r>
              <w:rPr>
                <w:sz w:val="32"/>
              </w:rPr>
              <w:t>张，其中护理型床位不少于</w:t>
            </w:r>
            <w:r>
              <w:rPr>
                <w:sz w:val="32"/>
                <w:u w:val="single"/>
              </w:rPr>
              <w:t xml:space="preserve">  </w:t>
            </w:r>
            <w:r>
              <w:rPr>
                <w:sz w:val="32"/>
                <w:u w:val="single"/>
              </w:rPr>
              <w:t xml:space="preserve">8 </w:t>
            </w:r>
            <w:r>
              <w:rPr>
                <w:sz w:val="32"/>
              </w:rPr>
              <w:t>张；</w:t>
            </w:r>
          </w:p>
          <w:p>
            <w:pPr>
              <w:pStyle w:val="null3"/>
              <w:jc w:val="both"/>
            </w:pP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11</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医养康养</w:t>
            </w:r>
            <w:r>
              <w:rPr>
                <w:sz w:val="32"/>
              </w:rPr>
              <w:t>/康复护理</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1.为老年人提供生活方式和健康状况评估、体格检查、辅助检查、医疗保健、健康指导、慢病管理等健康管理和医养结合服务；</w:t>
            </w:r>
          </w:p>
          <w:p>
            <w:pPr>
              <w:pStyle w:val="null3"/>
              <w:jc w:val="left"/>
            </w:pPr>
            <w:r>
              <w:rPr>
                <w:sz w:val="32"/>
              </w:rPr>
              <w:t>2.为老年人提供康复咨询、器材锻炼、康复训练、康复理疗等服务。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rPr>
              <w:t>1.自行获得医疗机构执业许可证或与有医疗机构执业许可证的第三方合作，为服务对象提供绿色就诊、转诊通道；</w:t>
            </w:r>
          </w:p>
          <w:p>
            <w:pPr>
              <w:pStyle w:val="null3"/>
              <w:jc w:val="left"/>
            </w:pPr>
            <w:r>
              <w:rPr>
                <w:sz w:val="32"/>
              </w:rPr>
              <w:t>2.自行获得居家护理长护险定点资质或与有资质的长护险定点资质机构合作，为服务对象提供长护险服务。</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12</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定期巡访</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通过上门探视、电话询访等方式，为</w:t>
            </w:r>
            <w:r>
              <w:rPr>
                <w:sz w:val="32"/>
                <w:b/>
                <w:u w:val="single"/>
              </w:rPr>
              <w:t>服务对象中</w:t>
            </w:r>
            <w:r>
              <w:rPr>
                <w:sz w:val="32"/>
                <w:b/>
                <w:u w:val="single"/>
              </w:rPr>
              <w:t xml:space="preserve">   </w:t>
            </w:r>
            <w:r>
              <w:rPr>
                <w:sz w:val="32"/>
                <w:b/>
                <w:u w:val="single"/>
              </w:rPr>
              <w:t>（选填）</w:t>
            </w:r>
            <w:r>
              <w:rPr>
                <w:sz w:val="32"/>
              </w:rPr>
              <w:t>的空</w:t>
            </w:r>
            <w:r>
              <w:rPr>
                <w:sz w:val="32"/>
              </w:rPr>
              <w:t>巢（独居）、农村留守、</w:t>
            </w:r>
            <w:r>
              <w:rPr>
                <w:sz w:val="32"/>
              </w:rPr>
              <w:t>计划生育特殊家庭、</w:t>
            </w:r>
            <w:r>
              <w:rPr>
                <w:sz w:val="32"/>
              </w:rPr>
              <w:t>仅与重度残疾子女共同居住老年人，分散供养特困人员中的老年人，失能且事实无人照顾的老年人提供</w:t>
            </w:r>
            <w:r>
              <w:rPr>
                <w:sz w:val="32"/>
              </w:rPr>
              <w:t>日常巡访、政策宣传、服务转介等关爱服务</w:t>
            </w:r>
            <w:r>
              <w:rPr>
                <w:sz w:val="32"/>
              </w:rPr>
              <w:t>。</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32"/>
          <w:b/>
        </w:rPr>
        <w:t>（五）服务人员</w:t>
      </w:r>
    </w:p>
    <w:p>
      <w:pPr>
        <w:pStyle w:val="null3"/>
        <w:ind w:firstLine="643"/>
        <w:jc w:val="both"/>
      </w:pPr>
      <w:r>
        <w:rPr>
          <w:sz w:val="32"/>
          <w:b/>
        </w:rPr>
        <w:t>1.</w:t>
      </w:r>
      <w:r>
        <w:rPr>
          <w:sz w:val="32"/>
          <w:b/>
        </w:rPr>
        <w:t>人员数量</w:t>
      </w:r>
    </w:p>
    <w:p>
      <w:pPr>
        <w:pStyle w:val="null3"/>
        <w:ind w:firstLine="640"/>
        <w:jc w:val="both"/>
      </w:pPr>
      <w:r>
        <w:rPr>
          <w:sz w:val="32"/>
        </w:rPr>
        <w:t>乙方在服务期内保证投入的专业工作人员数量不能减少，保证达到投标时承诺投入的人员水平标准</w:t>
      </w:r>
      <w:r>
        <w:rPr>
          <w:sz w:val="32"/>
        </w:rPr>
        <w:t>。</w:t>
      </w:r>
      <w:r>
        <w:rPr>
          <w:sz w:val="32"/>
        </w:rPr>
        <w:t>服务期中如有人事变动的，同一工作岗位人员空档时间累计不得超过</w:t>
      </w:r>
      <w:r>
        <w:rPr>
          <w:sz w:val="32"/>
        </w:rPr>
        <w:t>2</w:t>
      </w:r>
      <w:r>
        <w:rPr>
          <w:sz w:val="32"/>
        </w:rPr>
        <w:t>个月。</w:t>
      </w:r>
    </w:p>
    <w:p>
      <w:pPr>
        <w:pStyle w:val="null3"/>
        <w:ind w:firstLine="640"/>
        <w:jc w:val="both"/>
      </w:pPr>
      <w:r>
        <w:rPr>
          <w:sz w:val="32"/>
        </w:rPr>
        <w:t>（</w:t>
      </w:r>
      <w:r>
        <w:rPr>
          <w:sz w:val="32"/>
        </w:rPr>
        <w:t>1</w:t>
      </w:r>
      <w:r>
        <w:rPr>
          <w:sz w:val="32"/>
        </w:rPr>
        <w:t>）为街道（镇）综合养老服务中心（颐康中心）配备不少于</w:t>
      </w:r>
      <w:r>
        <w:rPr>
          <w:sz w:val="32"/>
          <w:u w:val="single"/>
        </w:rPr>
        <w:t>_</w:t>
      </w:r>
      <w:r>
        <w:rPr>
          <w:sz w:val="32"/>
          <w:u w:val="single"/>
        </w:rPr>
        <w:t>9</w:t>
      </w:r>
      <w:r>
        <w:rPr>
          <w:sz w:val="32"/>
          <w:u w:val="single"/>
        </w:rPr>
        <w:t>_</w:t>
      </w:r>
      <w:r>
        <w:rPr>
          <w:sz w:val="32"/>
        </w:rPr>
        <w:t>名工作人员（不含项目负责人），其中，专职人员不少于</w:t>
      </w:r>
      <w:r>
        <w:rPr>
          <w:sz w:val="32"/>
          <w:u w:val="single"/>
        </w:rPr>
        <w:t xml:space="preserve"> </w:t>
      </w:r>
      <w:r>
        <w:rPr>
          <w:sz w:val="32"/>
          <w:u w:val="single"/>
        </w:rPr>
        <w:t>8</w:t>
      </w:r>
      <w:r>
        <w:rPr>
          <w:sz w:val="32"/>
          <w:u w:val="single"/>
        </w:rPr>
        <w:t>_</w:t>
      </w:r>
      <w:r>
        <w:rPr>
          <w:sz w:val="32"/>
        </w:rPr>
        <w:t>人</w:t>
      </w:r>
      <w:r>
        <w:rPr>
          <w:sz w:val="32"/>
        </w:rPr>
        <w:t>。其中，</w:t>
      </w:r>
      <w:r>
        <w:rPr>
          <w:sz w:val="32"/>
        </w:rPr>
        <w:t>执业护士</w:t>
      </w:r>
      <w:r>
        <w:rPr>
          <w:sz w:val="32"/>
          <w:u w:val="single"/>
        </w:rPr>
        <w:t xml:space="preserve"> </w:t>
      </w:r>
      <w:r>
        <w:rPr>
          <w:sz w:val="32"/>
          <w:u w:val="single"/>
        </w:rPr>
        <w:t xml:space="preserve">1 </w:t>
      </w:r>
      <w:r>
        <w:rPr>
          <w:sz w:val="32"/>
        </w:rPr>
        <w:t>人，康复治疗师</w:t>
      </w:r>
      <w:r>
        <w:rPr>
          <w:sz w:val="32"/>
          <w:u w:val="single"/>
        </w:rPr>
        <w:t xml:space="preserve"> </w:t>
      </w:r>
      <w:r>
        <w:rPr>
          <w:sz w:val="32"/>
          <w:u w:val="single"/>
        </w:rPr>
        <w:t xml:space="preserve">1 </w:t>
      </w:r>
      <w:r>
        <w:rPr>
          <w:sz w:val="32"/>
        </w:rPr>
        <w:t>人，社会工作师（初级或以上）</w:t>
      </w:r>
      <w:r>
        <w:rPr>
          <w:sz w:val="32"/>
          <w:u w:val="single"/>
        </w:rPr>
        <w:t xml:space="preserve"> </w:t>
      </w:r>
      <w:r>
        <w:rPr>
          <w:sz w:val="32"/>
          <w:u w:val="single"/>
        </w:rPr>
        <w:t xml:space="preserve">1 </w:t>
      </w:r>
      <w:r>
        <w:rPr>
          <w:sz w:val="32"/>
        </w:rPr>
        <w:t>人，</w:t>
      </w:r>
      <w:r>
        <w:rPr>
          <w:sz w:val="32"/>
        </w:rPr>
        <w:t>养老向导员</w:t>
      </w:r>
      <w:r>
        <w:rPr>
          <w:sz w:val="32"/>
          <w:u w:val="single"/>
        </w:rPr>
        <w:t xml:space="preserve"> </w:t>
      </w:r>
      <w:r>
        <w:rPr>
          <w:sz w:val="32"/>
          <w:u w:val="single"/>
        </w:rPr>
        <w:t xml:space="preserve">1 </w:t>
      </w:r>
      <w:r>
        <w:rPr>
          <w:sz w:val="32"/>
        </w:rPr>
        <w:t>人，</w:t>
      </w:r>
      <w:r>
        <w:rPr>
          <w:sz w:val="32"/>
        </w:rPr>
        <w:t>养老护理员</w:t>
      </w:r>
      <w:r>
        <w:rPr>
          <w:sz w:val="32"/>
          <w:u w:val="single"/>
        </w:rPr>
        <w:t xml:space="preserve"> </w:t>
      </w:r>
      <w:r>
        <w:rPr>
          <w:sz w:val="32"/>
          <w:u w:val="single"/>
        </w:rPr>
        <w:t xml:space="preserve">1 </w:t>
      </w:r>
      <w:r>
        <w:rPr>
          <w:sz w:val="32"/>
        </w:rPr>
        <w:t>人，</w:t>
      </w:r>
      <w:r>
        <w:rPr>
          <w:sz w:val="32"/>
        </w:rPr>
        <w:t>镇居家养老管理服务人员</w:t>
      </w:r>
      <w:r>
        <w:rPr>
          <w:sz w:val="21"/>
          <w:u w:val="single"/>
        </w:rPr>
        <w:t xml:space="preserve"> </w:t>
      </w:r>
      <w:r>
        <w:rPr>
          <w:sz w:val="32"/>
          <w:u w:val="single"/>
        </w:rPr>
        <w:t>1</w:t>
      </w:r>
      <w:r>
        <w:rPr>
          <w:sz w:val="21"/>
          <w:u w:val="single"/>
        </w:rPr>
        <w:t xml:space="preserve"> </w:t>
      </w:r>
      <w:r>
        <w:rPr>
          <w:sz w:val="32"/>
        </w:rPr>
        <w:t>人</w:t>
      </w:r>
      <w:r>
        <w:rPr>
          <w:sz w:val="32"/>
        </w:rPr>
        <w:t>，</w:t>
      </w:r>
      <w:r>
        <w:rPr>
          <w:sz w:val="32"/>
        </w:rPr>
        <w:t>社会救助管理服务</w:t>
      </w:r>
      <w:r>
        <w:rPr>
          <w:sz w:val="32"/>
        </w:rPr>
        <w:t>人员</w:t>
      </w:r>
      <w:r>
        <w:rPr>
          <w:sz w:val="32"/>
          <w:u w:val="single"/>
        </w:rPr>
        <w:t xml:space="preserve"> </w:t>
      </w:r>
      <w:r>
        <w:rPr>
          <w:sz w:val="32"/>
          <w:u w:val="single"/>
        </w:rPr>
        <w:t xml:space="preserve">2 </w:t>
      </w:r>
      <w:r>
        <w:rPr>
          <w:sz w:val="32"/>
        </w:rPr>
        <w:t>人。配备法律顾问</w:t>
      </w:r>
      <w:r>
        <w:rPr>
          <w:sz w:val="32"/>
        </w:rPr>
        <w:t>1</w:t>
      </w:r>
      <w:r>
        <w:rPr>
          <w:sz w:val="32"/>
        </w:rPr>
        <w:t>名（可兼职）。（注：甲方根据项目实际需求及时进行人员要求的设置）</w:t>
      </w:r>
    </w:p>
    <w:p>
      <w:pPr>
        <w:pStyle w:val="null3"/>
        <w:ind w:firstLine="640"/>
        <w:jc w:val="both"/>
      </w:pPr>
      <w:r>
        <w:rPr>
          <w:sz w:val="32"/>
        </w:rPr>
        <w:t>（</w:t>
      </w:r>
      <w:r>
        <w:rPr>
          <w:sz w:val="32"/>
        </w:rPr>
        <w:t>2</w:t>
      </w:r>
      <w:r>
        <w:rPr>
          <w:sz w:val="32"/>
        </w:rPr>
        <w:t>）为每个社区</w:t>
      </w:r>
      <w:r>
        <w:rPr>
          <w:sz w:val="32"/>
        </w:rPr>
        <w:t>（村）</w:t>
      </w:r>
      <w:r>
        <w:rPr>
          <w:sz w:val="32"/>
        </w:rPr>
        <w:t>颐康服务站配备不少于</w:t>
      </w:r>
      <w:r>
        <w:rPr>
          <w:sz w:val="21"/>
          <w:u w:val="single"/>
        </w:rPr>
        <w:t xml:space="preserve"> </w:t>
      </w:r>
      <w:r>
        <w:rPr>
          <w:sz w:val="32"/>
          <w:u w:val="single"/>
        </w:rPr>
        <w:t>1</w:t>
      </w:r>
      <w:r>
        <w:rPr>
          <w:sz w:val="21"/>
          <w:u w:val="single"/>
        </w:rPr>
        <w:t xml:space="preserve"> </w:t>
      </w:r>
      <w:r>
        <w:rPr>
          <w:sz w:val="32"/>
        </w:rPr>
        <w:t>名专（兼）职工作人员负责日常管理。</w:t>
      </w:r>
    </w:p>
    <w:p>
      <w:pPr>
        <w:pStyle w:val="null3"/>
        <w:ind w:firstLine="640"/>
        <w:jc w:val="both"/>
      </w:pPr>
      <w:r>
        <w:rPr>
          <w:sz w:val="32"/>
        </w:rPr>
        <w:t>（</w:t>
      </w:r>
      <w:r>
        <w:rPr>
          <w:sz w:val="32"/>
        </w:rPr>
        <w:t>3</w:t>
      </w:r>
      <w:r>
        <w:rPr>
          <w:sz w:val="32"/>
        </w:rPr>
        <w:t>）为街镇级服务设施配备专职的项目负责人，项目负责人应</w:t>
      </w:r>
      <w:r>
        <w:rPr>
          <w:sz w:val="32"/>
        </w:rPr>
        <w:t>当</w:t>
      </w:r>
      <w:r>
        <w:rPr>
          <w:sz w:val="32"/>
        </w:rPr>
        <w:t>具有</w:t>
      </w:r>
      <w:r>
        <w:rPr>
          <w:sz w:val="32"/>
        </w:rPr>
        <w:t>2</w:t>
      </w:r>
      <w:r>
        <w:rPr>
          <w:sz w:val="32"/>
        </w:rPr>
        <w:t>年以上养老行业工作经验，</w:t>
      </w:r>
      <w:r>
        <w:rPr>
          <w:sz w:val="32"/>
        </w:rPr>
        <w:t>持有中级证书，</w:t>
      </w:r>
      <w:r>
        <w:rPr>
          <w:sz w:val="32"/>
        </w:rPr>
        <w:t>除本项目外不得同时兼任其他居家社区养老项目负责人。</w:t>
      </w:r>
    </w:p>
    <w:p>
      <w:pPr>
        <w:pStyle w:val="null3"/>
        <w:ind w:firstLine="640"/>
        <w:jc w:val="both"/>
      </w:pPr>
      <w:r>
        <w:rPr>
          <w:sz w:val="32"/>
        </w:rPr>
        <w:t>（</w:t>
      </w:r>
      <w:r>
        <w:rPr>
          <w:sz w:val="32"/>
        </w:rPr>
        <w:t>4</w:t>
      </w:r>
      <w:r>
        <w:rPr>
          <w:sz w:val="32"/>
        </w:rPr>
        <w:t>）如投入专职工作人员的数量未达到要求，则按照</w:t>
      </w:r>
      <w:r>
        <w:rPr>
          <w:sz w:val="32"/>
        </w:rPr>
        <w:t>12</w:t>
      </w:r>
      <w:r>
        <w:rPr>
          <w:sz w:val="32"/>
        </w:rPr>
        <w:t>万元</w:t>
      </w:r>
      <w:r>
        <w:rPr>
          <w:sz w:val="32"/>
        </w:rPr>
        <w:t>/</w:t>
      </w:r>
      <w:r>
        <w:rPr>
          <w:sz w:val="32"/>
        </w:rPr>
        <w:t>人</w:t>
      </w:r>
      <w:r>
        <w:rPr>
          <w:sz w:val="32"/>
        </w:rPr>
        <w:t>/</w:t>
      </w:r>
      <w:r>
        <w:rPr>
          <w:sz w:val="32"/>
        </w:rPr>
        <w:t>年的标准，扣减支付相应项目费用。服务期中如有人事变动问题，应及时补充专职工作人员，必须保证能达到响应时承诺投入的专职工作人员。</w:t>
      </w:r>
    </w:p>
    <w:p>
      <w:pPr>
        <w:pStyle w:val="null3"/>
        <w:ind w:firstLine="643"/>
        <w:jc w:val="both"/>
      </w:pPr>
      <w:r>
        <w:rPr>
          <w:sz w:val="32"/>
          <w:b/>
        </w:rPr>
        <w:t>2.</w:t>
      </w:r>
      <w:r>
        <w:rPr>
          <w:sz w:val="32"/>
          <w:b/>
        </w:rPr>
        <w:t>人员资质</w:t>
      </w:r>
    </w:p>
    <w:p>
      <w:pPr>
        <w:pStyle w:val="null3"/>
        <w:ind w:firstLine="640"/>
        <w:jc w:val="both"/>
      </w:pPr>
      <w:r>
        <w:rPr>
          <w:sz w:val="32"/>
        </w:rPr>
        <w:t>（</w:t>
      </w:r>
      <w:r>
        <w:rPr>
          <w:sz w:val="32"/>
        </w:rPr>
        <w:t>1</w:t>
      </w:r>
      <w:r>
        <w:rPr>
          <w:sz w:val="32"/>
        </w:rPr>
        <w:t>）乙方应</w:t>
      </w:r>
      <w:r>
        <w:rPr>
          <w:sz w:val="32"/>
        </w:rPr>
        <w:t>当</w:t>
      </w:r>
      <w:r>
        <w:rPr>
          <w:sz w:val="32"/>
        </w:rPr>
        <w:t>配备与服务和运营相适应且具备相应从业资格的养老护理员、护士、康复治疗师、社工等人员。其中：</w:t>
      </w:r>
    </w:p>
    <w:p>
      <w:pPr>
        <w:pStyle w:val="null3"/>
        <w:ind w:firstLine="640"/>
        <w:jc w:val="both"/>
      </w:pPr>
      <w:r>
        <w:rPr>
          <w:sz w:val="32"/>
        </w:rPr>
        <w:t>①</w:t>
      </w:r>
      <w:r>
        <w:rPr>
          <w:sz w:val="32"/>
        </w:rPr>
        <w:t>提供康复护理类服务的，应当配备执业护士、康复治疗师等专业人员；</w:t>
      </w:r>
    </w:p>
    <w:p>
      <w:pPr>
        <w:pStyle w:val="null3"/>
        <w:ind w:firstLine="640"/>
        <w:jc w:val="both"/>
      </w:pPr>
      <w:r>
        <w:rPr>
          <w:sz w:val="32"/>
        </w:rPr>
        <w:t>②</w:t>
      </w:r>
      <w:r>
        <w:rPr>
          <w:sz w:val="32"/>
        </w:rPr>
        <w:t>提供助餐配餐服务的，从事接触直接入口食品工作的食品生产经营人员</w:t>
      </w:r>
      <w:r>
        <w:rPr>
          <w:sz w:val="32"/>
        </w:rPr>
        <w:t>100%</w:t>
      </w:r>
      <w:r>
        <w:rPr>
          <w:sz w:val="32"/>
        </w:rPr>
        <w:t>持有有效健康证；</w:t>
      </w:r>
    </w:p>
    <w:p>
      <w:pPr>
        <w:pStyle w:val="null3"/>
        <w:ind w:firstLine="640"/>
        <w:jc w:val="both"/>
      </w:pPr>
      <w:r>
        <w:rPr>
          <w:sz w:val="32"/>
        </w:rPr>
        <w:t>③</w:t>
      </w:r>
      <w:r>
        <w:rPr>
          <w:sz w:val="32"/>
        </w:rPr>
        <w:t>养老服务向导应当培训并通过考核后上岗；每个服务期内至少进行</w:t>
      </w:r>
      <w:r>
        <w:rPr>
          <w:sz w:val="32"/>
        </w:rPr>
        <w:t>1</w:t>
      </w:r>
      <w:r>
        <w:rPr>
          <w:sz w:val="32"/>
        </w:rPr>
        <w:t>次全体考核，通过率达到</w:t>
      </w:r>
      <w:r>
        <w:rPr>
          <w:sz w:val="32"/>
        </w:rPr>
        <w:t>90%</w:t>
      </w:r>
      <w:r>
        <w:rPr>
          <w:sz w:val="32"/>
        </w:rPr>
        <w:t>；</w:t>
      </w:r>
    </w:p>
    <w:p>
      <w:pPr>
        <w:pStyle w:val="null3"/>
        <w:ind w:firstLine="640"/>
        <w:jc w:val="both"/>
      </w:pPr>
      <w:r>
        <w:rPr>
          <w:sz w:val="32"/>
        </w:rPr>
        <w:t>④</w:t>
      </w:r>
      <w:r>
        <w:rPr>
          <w:sz w:val="32"/>
        </w:rPr>
        <w:t>由具有财会专业教育背景或持有财会职业资格证书的财务人员管理财务。</w:t>
      </w:r>
    </w:p>
    <w:p>
      <w:pPr>
        <w:pStyle w:val="null3"/>
        <w:ind w:firstLine="640"/>
        <w:jc w:val="both"/>
      </w:pPr>
      <w:r>
        <w:rPr>
          <w:sz w:val="32"/>
        </w:rPr>
        <w:t>（</w:t>
      </w:r>
      <w:r>
        <w:rPr>
          <w:sz w:val="32"/>
        </w:rPr>
        <w:t>2</w:t>
      </w:r>
      <w:r>
        <w:rPr>
          <w:sz w:val="32"/>
        </w:rPr>
        <w:t>）</w:t>
      </w:r>
      <w:r>
        <w:rPr>
          <w:sz w:val="32"/>
        </w:rPr>
        <w:t>新员工</w:t>
      </w:r>
      <w:r>
        <w:rPr>
          <w:sz w:val="32"/>
        </w:rPr>
        <w:t>上岗前需接受不少于</w:t>
      </w:r>
      <w:r>
        <w:rPr>
          <w:sz w:val="32"/>
        </w:rPr>
        <w:t>10</w:t>
      </w:r>
      <w:r>
        <w:rPr>
          <w:sz w:val="32"/>
        </w:rPr>
        <w:t>学时的岗前培训</w:t>
      </w:r>
      <w:r>
        <w:rPr>
          <w:sz w:val="32"/>
        </w:rPr>
        <w:t>并进行培训考核</w:t>
      </w:r>
      <w:r>
        <w:rPr>
          <w:sz w:val="32"/>
        </w:rPr>
        <w:t>，</w:t>
      </w:r>
      <w:r>
        <w:rPr>
          <w:sz w:val="32"/>
        </w:rPr>
        <w:t>服务人员</w:t>
      </w:r>
      <w:r>
        <w:rPr>
          <w:sz w:val="32"/>
        </w:rPr>
        <w:t>每年在岗培训时间不少于</w:t>
      </w:r>
      <w:r>
        <w:rPr>
          <w:sz w:val="32"/>
        </w:rPr>
        <w:t>12</w:t>
      </w:r>
      <w:r>
        <w:rPr>
          <w:sz w:val="32"/>
        </w:rPr>
        <w:t>学时。</w:t>
      </w:r>
    </w:p>
    <w:p>
      <w:pPr>
        <w:pStyle w:val="null3"/>
        <w:ind w:firstLine="640"/>
        <w:jc w:val="both"/>
      </w:pPr>
      <w:r>
        <w:rPr>
          <w:sz w:val="32"/>
        </w:rPr>
        <w:t>（</w:t>
      </w:r>
      <w:r>
        <w:rPr>
          <w:sz w:val="32"/>
        </w:rPr>
        <w:t>3</w:t>
      </w:r>
      <w:r>
        <w:rPr>
          <w:sz w:val="32"/>
        </w:rPr>
        <w:t>）乙方人员应当严格遵守本机构规章制度以及相关法律法规、职业操守、职业道德等，尊重服务对象，运用专业知识和技巧开展服务。</w:t>
      </w:r>
    </w:p>
    <w:p>
      <w:pPr>
        <w:pStyle w:val="null3"/>
        <w:ind w:firstLine="643"/>
        <w:jc w:val="left"/>
      </w:pPr>
      <w:r>
        <w:rPr>
          <w:sz w:val="32"/>
          <w:b/>
        </w:rPr>
        <w:t>（六）运营管理</w:t>
      </w:r>
    </w:p>
    <w:p>
      <w:pPr>
        <w:pStyle w:val="null3"/>
        <w:ind w:firstLine="640"/>
        <w:jc w:val="both"/>
      </w:pPr>
      <w:r>
        <w:rPr>
          <w:sz w:val="32"/>
        </w:rPr>
        <w:t>1.</w:t>
      </w:r>
      <w:r>
        <w:rPr>
          <w:sz w:val="32"/>
        </w:rPr>
        <w:t>乙方开展全托服务的，应当按照规定进行养老机构备案，并按养老机构相关政策和规范开展服务。</w:t>
      </w:r>
    </w:p>
    <w:p>
      <w:pPr>
        <w:pStyle w:val="null3"/>
        <w:ind w:firstLine="640"/>
        <w:jc w:val="both"/>
      </w:pPr>
      <w:r>
        <w:rPr>
          <w:sz w:val="32"/>
        </w:rPr>
        <w:t>2.</w:t>
      </w:r>
      <w:r>
        <w:rPr>
          <w:sz w:val="32"/>
        </w:rPr>
        <w:t>乙方应当规范使用广州市养老服务专用标识，在提供的服务场地室外醒目位置悬挂由区民政部门编号管理的全市统一养老标识。</w:t>
      </w:r>
    </w:p>
    <w:p>
      <w:pPr>
        <w:pStyle w:val="null3"/>
        <w:ind w:firstLine="640"/>
        <w:jc w:val="both"/>
      </w:pPr>
      <w:r>
        <w:rPr>
          <w:sz w:val="32"/>
        </w:rPr>
        <w:t>3.</w:t>
      </w:r>
      <w:r>
        <w:rPr>
          <w:sz w:val="32"/>
        </w:rPr>
        <w:t>乙方应</w:t>
      </w:r>
      <w:r>
        <w:rPr>
          <w:sz w:val="32"/>
        </w:rPr>
        <w:t>当</w:t>
      </w:r>
      <w:r>
        <w:rPr>
          <w:sz w:val="32"/>
        </w:rPr>
        <w:t>建立并实施相应安全管理制度，包括</w:t>
      </w:r>
      <w:r>
        <w:rPr>
          <w:sz w:val="32"/>
        </w:rPr>
        <w:t>但不限于</w:t>
      </w:r>
      <w:r>
        <w:rPr>
          <w:sz w:val="32"/>
        </w:rPr>
        <w:t>消防安全、服务防护、食品安全、感染控制、信息安全等方面。</w:t>
      </w:r>
    </w:p>
    <w:p>
      <w:pPr>
        <w:pStyle w:val="null3"/>
        <w:ind w:firstLine="640"/>
        <w:jc w:val="both"/>
      </w:pPr>
      <w:r>
        <w:rPr>
          <w:sz w:val="32"/>
        </w:rPr>
        <w:t>4.</w:t>
      </w:r>
      <w:r>
        <w:rPr>
          <w:sz w:val="32"/>
        </w:rPr>
        <w:t>乙方应</w:t>
      </w:r>
      <w:r>
        <w:rPr>
          <w:sz w:val="32"/>
        </w:rPr>
        <w:t>当</w:t>
      </w:r>
      <w:r>
        <w:rPr>
          <w:sz w:val="32"/>
        </w:rPr>
        <w:t>按规范使用广州市为老服务综合平台开展服务，确保服务数据、服务机构、服务设施、工作人员等信息</w:t>
      </w:r>
      <w:r>
        <w:rPr>
          <w:sz w:val="32"/>
        </w:rPr>
        <w:t>100%</w:t>
      </w:r>
      <w:r>
        <w:rPr>
          <w:sz w:val="32"/>
        </w:rPr>
        <w:t>录入系统，并对数据的真实性、完整性、准确性负责。</w:t>
      </w:r>
    </w:p>
    <w:p>
      <w:pPr>
        <w:pStyle w:val="null3"/>
        <w:ind w:firstLine="640"/>
        <w:jc w:val="both"/>
      </w:pPr>
      <w:r>
        <w:rPr>
          <w:sz w:val="32"/>
        </w:rPr>
        <w:t>5.</w:t>
      </w:r>
      <w:r>
        <w:rPr>
          <w:sz w:val="32"/>
        </w:rPr>
        <w:t>乙方承办街（镇）综合养老服务中心</w:t>
      </w:r>
      <w:r>
        <w:rPr>
          <w:sz w:val="32"/>
        </w:rPr>
        <w:t>、社区（村）</w:t>
      </w:r>
      <w:r>
        <w:rPr>
          <w:sz w:val="32"/>
        </w:rPr>
        <w:t>颐康服务站开展服务，应</w:t>
      </w:r>
      <w:r>
        <w:rPr>
          <w:sz w:val="32"/>
        </w:rPr>
        <w:t>当</w:t>
      </w:r>
      <w:r>
        <w:rPr>
          <w:sz w:val="32"/>
        </w:rPr>
        <w:t>与甲方协商定价，收费标准符合普惠性养老服务要求，其中全托服务月收费标准（不含特需照护）不得高于</w:t>
      </w:r>
      <w:r>
        <w:rPr>
          <w:sz w:val="32"/>
        </w:rPr>
        <w:t>广州城市常住居民上年度月人均可支配收入的</w:t>
      </w:r>
      <w:r>
        <w:rPr>
          <w:sz w:val="32"/>
        </w:rPr>
        <w:t>1.5</w:t>
      </w:r>
      <w:r>
        <w:rPr>
          <w:sz w:val="32"/>
        </w:rPr>
        <w:t>倍</w:t>
      </w:r>
      <w:r>
        <w:rPr>
          <w:sz w:val="32"/>
        </w:rPr>
        <w:t>或整体收费价格不超过同等市场化价格的</w:t>
      </w:r>
      <w:r>
        <w:rPr>
          <w:sz w:val="32"/>
        </w:rPr>
        <w:t>70%</w:t>
      </w:r>
      <w:r>
        <w:rPr>
          <w:sz w:val="32"/>
        </w:rPr>
        <w:t>。乙方调整收费标准的，应</w:t>
      </w:r>
      <w:r>
        <w:rPr>
          <w:sz w:val="32"/>
        </w:rPr>
        <w:t>当</w:t>
      </w:r>
      <w:r>
        <w:rPr>
          <w:sz w:val="32"/>
        </w:rPr>
        <w:t>经甲方书面同意后方可按最新收费标准执行。服务收费标准应</w:t>
      </w:r>
      <w:r>
        <w:rPr>
          <w:sz w:val="32"/>
        </w:rPr>
        <w:t>当</w:t>
      </w:r>
      <w:r>
        <w:rPr>
          <w:sz w:val="32"/>
        </w:rPr>
        <w:t>在服务设施醒目位置进行公示。</w:t>
      </w:r>
    </w:p>
    <w:p>
      <w:pPr>
        <w:pStyle w:val="null3"/>
        <w:ind w:firstLine="640"/>
        <w:jc w:val="both"/>
      </w:pPr>
      <w:r>
        <w:rPr>
          <w:sz w:val="32"/>
        </w:rPr>
        <w:t>三、项目费用及支付方式</w:t>
      </w:r>
    </w:p>
    <w:p>
      <w:pPr>
        <w:pStyle w:val="null3"/>
        <w:ind w:firstLine="640"/>
      </w:pPr>
      <w:r>
        <w:rPr>
          <w:sz w:val="32"/>
        </w:rPr>
        <w:t>本项目经费含服务设施运营经费、资助对象资助经费、服务奖励经费及由项目开展而产生的其他费用，</w:t>
      </w:r>
      <w:r>
        <w:rPr>
          <w:sz w:val="32"/>
        </w:rPr>
        <w:t>未经甲方书面同意乙方不得另行主张支付其他费用。上述费用</w:t>
      </w:r>
      <w:r>
        <w:rPr>
          <w:sz w:val="32"/>
        </w:rPr>
        <w:t>由</w:t>
      </w:r>
      <w:r>
        <w:rPr>
          <w:sz w:val="32"/>
        </w:rPr>
        <w:t>甲方按照下列方式向乙方支付，</w:t>
      </w:r>
      <w:r>
        <w:rPr>
          <w:sz w:val="32"/>
        </w:rPr>
        <w:t>具体如下：</w:t>
      </w:r>
    </w:p>
    <w:p>
      <w:pPr>
        <w:pStyle w:val="null3"/>
        <w:ind w:firstLine="643"/>
        <w:jc w:val="left"/>
      </w:pPr>
      <w:r>
        <w:rPr>
          <w:sz w:val="32"/>
          <w:b/>
        </w:rPr>
        <w:t>（一）运营经费</w:t>
      </w:r>
    </w:p>
    <w:p>
      <w:pPr>
        <w:pStyle w:val="null3"/>
        <w:ind w:firstLine="640"/>
        <w:jc w:val="both"/>
      </w:pPr>
      <w:r>
        <w:rPr>
          <w:sz w:val="32"/>
        </w:rPr>
        <w:t>本项目运营经费总计</w:t>
      </w:r>
      <w:r>
        <w:rPr>
          <w:sz w:val="32"/>
        </w:rPr>
        <w:t>318</w:t>
      </w:r>
      <w:r>
        <w:rPr>
          <w:sz w:val="32"/>
        </w:rPr>
        <w:t>万元人民币，其中第一个合同期为</w:t>
      </w:r>
      <w:r>
        <w:rPr>
          <w:sz w:val="32"/>
        </w:rPr>
        <w:t>181</w:t>
      </w:r>
      <w:r>
        <w:rPr>
          <w:sz w:val="32"/>
        </w:rPr>
        <w:t>万元，第二个合同期为</w:t>
      </w:r>
      <w:r>
        <w:rPr>
          <w:sz w:val="32"/>
        </w:rPr>
        <w:t>137</w:t>
      </w:r>
      <w:r>
        <w:rPr>
          <w:sz w:val="32"/>
        </w:rPr>
        <w:t>万元，含人员经费、服务支持经费、专业支</w:t>
      </w:r>
      <w:r>
        <w:rPr>
          <w:sz w:val="32"/>
        </w:rPr>
        <w:t>持经费、办公经费及由项目开展而产生的其他费用，颐康中心、社区（村）颐康服务站运营经费、居家养老管理服务经费、</w:t>
      </w:r>
      <w:r>
        <w:rPr>
          <w:sz w:val="32"/>
        </w:rPr>
        <w:t>社会救助管理服务</w:t>
      </w:r>
      <w:r>
        <w:rPr>
          <w:sz w:val="32"/>
        </w:rPr>
        <w:t>经费按以下方式拨付：</w:t>
      </w:r>
    </w:p>
    <w:p>
      <w:pPr>
        <w:pStyle w:val="null3"/>
        <w:ind w:firstLine="640"/>
        <w:jc w:val="both"/>
      </w:pPr>
      <w:r>
        <w:rPr>
          <w:sz w:val="32"/>
        </w:rPr>
        <w:t>1.</w:t>
      </w:r>
      <w:r>
        <w:rPr>
          <w:sz w:val="32"/>
        </w:rPr>
        <w:t>每合同期分两期支付。第一期款自合同签订生效之日起</w:t>
      </w:r>
      <w:r>
        <w:rPr>
          <w:sz w:val="32"/>
        </w:rPr>
        <w:t>5</w:t>
      </w:r>
      <w:r>
        <w:rPr>
          <w:sz w:val="32"/>
        </w:rPr>
        <w:t>个工作日内办理支付合同经费的</w:t>
      </w:r>
      <w:r>
        <w:rPr>
          <w:sz w:val="32"/>
        </w:rPr>
        <w:t>60%</w:t>
      </w:r>
      <w:r>
        <w:rPr>
          <w:sz w:val="32"/>
        </w:rPr>
        <w:t>；第二期款在项目进行年度评估后，评估结果为合格以上并且全部投入运营，符合</w:t>
      </w:r>
      <w:r>
        <w:rPr>
          <w:sz w:val="32"/>
        </w:rPr>
        <w:t>甲方</w:t>
      </w:r>
      <w:r>
        <w:rPr>
          <w:sz w:val="32"/>
        </w:rPr>
        <w:t>日常监督管理要求的，自收到</w:t>
      </w:r>
      <w:r>
        <w:rPr>
          <w:sz w:val="32"/>
        </w:rPr>
        <w:t>乙方</w:t>
      </w:r>
      <w:r>
        <w:rPr>
          <w:sz w:val="32"/>
        </w:rPr>
        <w:t>提供的正式发票、评估结果等相关申请拨款资料之日起</w:t>
      </w:r>
      <w:r>
        <w:rPr>
          <w:sz w:val="32"/>
        </w:rPr>
        <w:t>5</w:t>
      </w:r>
      <w:r>
        <w:rPr>
          <w:sz w:val="32"/>
        </w:rPr>
        <w:t>个工作日内办理拨付合同经费的</w:t>
      </w:r>
      <w:r>
        <w:rPr>
          <w:sz w:val="32"/>
        </w:rPr>
        <w:t>40%</w:t>
      </w:r>
      <w:r>
        <w:rPr>
          <w:sz w:val="32"/>
        </w:rPr>
        <w:t>。评估结果不合格的，或未达</w:t>
      </w:r>
      <w:r>
        <w:rPr>
          <w:sz w:val="32"/>
        </w:rPr>
        <w:t>甲方</w:t>
      </w:r>
      <w:r>
        <w:rPr>
          <w:sz w:val="32"/>
        </w:rPr>
        <w:t>日常监督管理要求的，</w:t>
      </w:r>
      <w:r>
        <w:rPr>
          <w:sz w:val="32"/>
        </w:rPr>
        <w:t>甲方</w:t>
      </w:r>
      <w:r>
        <w:rPr>
          <w:sz w:val="32"/>
        </w:rPr>
        <w:t>可根据实际情况扣减相应比例运营经费，并终止本项目。</w:t>
      </w:r>
    </w:p>
    <w:p>
      <w:pPr>
        <w:pStyle w:val="null3"/>
        <w:ind w:firstLine="640"/>
        <w:jc w:val="both"/>
      </w:pPr>
      <w:r>
        <w:rPr>
          <w:sz w:val="32"/>
        </w:rPr>
        <w:t>2</w:t>
      </w:r>
      <w:r>
        <w:rPr>
          <w:sz w:val="32"/>
        </w:rPr>
        <w:t>.</w:t>
      </w:r>
      <w:r>
        <w:rPr>
          <w:sz w:val="32"/>
        </w:rPr>
        <w:t>如相关政策文件对运营经费的支付方式有新的要求，按最新要求执行。</w:t>
      </w:r>
    </w:p>
    <w:p>
      <w:pPr>
        <w:pStyle w:val="null3"/>
        <w:ind w:firstLine="640"/>
        <w:jc w:val="both"/>
      </w:pPr>
      <w:r>
        <w:rPr>
          <w:sz w:val="32"/>
        </w:rPr>
        <w:t>3</w:t>
      </w:r>
      <w:r>
        <w:rPr>
          <w:sz w:val="32"/>
        </w:rPr>
        <w:t>.</w:t>
      </w:r>
      <w:r>
        <w:rPr>
          <w:sz w:val="32"/>
        </w:rPr>
        <w:t>甲方</w:t>
      </w:r>
      <w:r>
        <w:rPr>
          <w:sz w:val="32"/>
        </w:rPr>
        <w:t>每次办理支付费用前，</w:t>
      </w:r>
      <w:r>
        <w:rPr>
          <w:sz w:val="32"/>
        </w:rPr>
        <w:t>乙方</w:t>
      </w:r>
      <w:r>
        <w:rPr>
          <w:sz w:val="32"/>
        </w:rPr>
        <w:t>需提供对应金额的正式增值税发票。因</w:t>
      </w:r>
      <w:r>
        <w:rPr>
          <w:sz w:val="32"/>
        </w:rPr>
        <w:t>甲方</w:t>
      </w:r>
      <w:r>
        <w:rPr>
          <w:sz w:val="32"/>
        </w:rPr>
        <w:t>使用的是财政资金，</w:t>
      </w:r>
      <w:r>
        <w:rPr>
          <w:sz w:val="32"/>
        </w:rPr>
        <w:t>甲方</w:t>
      </w:r>
      <w:r>
        <w:rPr>
          <w:sz w:val="32"/>
        </w:rPr>
        <w:t>在前款规定的付款时间为向支付部门提出办理财政支付申请手续的时间（不含政府财政支付部门审核的时间），在规定时间内提出支付申请手续后即视为</w:t>
      </w:r>
      <w:r>
        <w:rPr>
          <w:sz w:val="32"/>
        </w:rPr>
        <w:t>甲方</w:t>
      </w:r>
      <w:r>
        <w:rPr>
          <w:sz w:val="32"/>
        </w:rPr>
        <w:t>已经按期支付。</w:t>
      </w:r>
    </w:p>
    <w:p>
      <w:pPr>
        <w:pStyle w:val="null3"/>
        <w:jc w:val="center"/>
      </w:pPr>
      <w:r>
        <w:rPr>
          <w:sz w:val="28"/>
          <w:b/>
        </w:rPr>
        <w:t>运营经费一览表</w:t>
      </w:r>
    </w:p>
    <w:tbl>
      <w:tblPr>
        <w:tblW w:w="0" w:type="auto"/>
        <w:tblBorders>
          <w:top w:val="none" w:color="000000" w:sz="4"/>
          <w:left w:val="none" w:color="000000" w:sz="4"/>
          <w:bottom w:val="none" w:color="000000" w:sz="4"/>
          <w:right w:val="none" w:color="000000" w:sz="4"/>
          <w:insideH w:val="none"/>
          <w:insideV w:val="none"/>
        </w:tblBorders>
      </w:tblPr>
      <w:tblGrid>
        <w:gridCol w:w="719"/>
        <w:gridCol w:w="1422"/>
        <w:gridCol w:w="1501"/>
        <w:gridCol w:w="910"/>
        <w:gridCol w:w="1597"/>
        <w:gridCol w:w="2156"/>
      </w:tblGrid>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序号</w:t>
            </w:r>
          </w:p>
        </w:tc>
        <w:tc>
          <w:tcPr>
            <w:tcW w:type="dxa" w:w="1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项目内容</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运营（服务）内容</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数量</w:t>
            </w:r>
          </w:p>
        </w:tc>
        <w:tc>
          <w:tcPr>
            <w:tcW w:type="dxa" w:w="1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服务期</w:t>
            </w:r>
          </w:p>
        </w:tc>
        <w:tc>
          <w:tcPr>
            <w:tcW w:type="dxa" w:w="2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采购预算</w:t>
            </w:r>
          </w:p>
          <w:p>
            <w:pPr>
              <w:pStyle w:val="null3"/>
              <w:jc w:val="center"/>
            </w:pPr>
            <w:r>
              <w:rPr>
                <w:sz w:val="32"/>
              </w:rPr>
              <w:t>（万元）</w:t>
            </w:r>
          </w:p>
        </w:tc>
      </w:tr>
      <w:tr>
        <w:tc>
          <w:tcPr>
            <w:tcW w:type="dxa" w:w="7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32"/>
              </w:rPr>
              <w:t>1</w:t>
            </w:r>
          </w:p>
        </w:tc>
        <w:tc>
          <w:tcPr>
            <w:tcW w:type="dxa" w:w="14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32"/>
              </w:rPr>
              <w:t>综合养老服务中心（颐康中心）及社区（村）颐康服务站运营</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颐康中心</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个</w:t>
            </w:r>
          </w:p>
        </w:tc>
        <w:tc>
          <w:tcPr>
            <w:tcW w:type="dxa" w:w="159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1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719"/>
            <w:vMerge/>
            <w:tcBorders>
              <w:top w:val="none" w:color="000000" w:sz="4"/>
              <w:left w:val="single" w:color="000000" w:sz="4"/>
              <w:bottom w:val="none" w:color="000000" w:sz="4"/>
              <w:right w:val="single" w:color="000000" w:sz="4"/>
            </w:tcBorders>
          </w:tcPr>
          <w:p/>
        </w:tc>
        <w:tc>
          <w:tcPr>
            <w:tcW w:type="dxa" w:w="1422"/>
            <w:vMerge/>
            <w:tcBorders>
              <w:top w:val="none" w:color="000000" w:sz="4"/>
              <w:left w:val="none" w:color="000000" w:sz="4"/>
              <w:bottom w:val="none" w:color="000000" w:sz="4"/>
              <w:right w:val="single" w:color="000000" w:sz="4"/>
            </w:tcBorders>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社区（村）颐康服务站</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个</w:t>
            </w:r>
          </w:p>
        </w:tc>
        <w:tc>
          <w:tcPr>
            <w:tcW w:type="dxa" w:w="1597"/>
            <w:vMerge/>
            <w:tcBorders>
              <w:top w:val="none" w:color="000000" w:sz="4"/>
              <w:left w:val="none" w:color="000000" w:sz="4"/>
              <w:bottom w:val="none" w:color="000000" w:sz="4"/>
              <w:right w:val="single" w:color="000000" w:sz="4"/>
            </w:tcBorders>
          </w:tcPr>
          <w:p/>
        </w:tc>
        <w:tc>
          <w:tcPr>
            <w:tcW w:type="dxa" w:w="2156"/>
            <w:vMerge/>
            <w:tcBorders>
              <w:top w:val="none" w:color="000000" w:sz="4"/>
              <w:left w:val="none" w:color="000000" w:sz="4"/>
              <w:bottom w:val="none" w:color="000000" w:sz="4"/>
              <w:right w:val="single" w:color="000000" w:sz="4"/>
            </w:tcBorders>
          </w:tcPr>
          <w:p/>
        </w:tc>
      </w:tr>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w:t>
            </w:r>
          </w:p>
        </w:tc>
        <w:tc>
          <w:tcPr>
            <w:tcW w:type="dxa" w:w="1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居家养老管理服务</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居家养老管理服务</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项</w:t>
            </w:r>
          </w:p>
        </w:tc>
        <w:tc>
          <w:tcPr>
            <w:tcW w:type="dxa" w:w="1597"/>
            <w:vMerge/>
            <w:tcBorders>
              <w:top w:val="none" w:color="000000" w:sz="4"/>
              <w:left w:val="none" w:color="000000" w:sz="4"/>
              <w:bottom w:val="none" w:color="000000" w:sz="4"/>
              <w:right w:val="single" w:color="000000" w:sz="4"/>
            </w:tcBorders>
          </w:tcPr>
          <w:p/>
        </w:tc>
        <w:tc>
          <w:tcPr>
            <w:tcW w:type="dxa" w:w="2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社会救助</w:t>
            </w:r>
            <w:r>
              <w:rPr>
                <w:sz w:val="32"/>
              </w:rPr>
              <w:t>管理</w:t>
            </w:r>
            <w:r>
              <w:rPr>
                <w:sz w:val="32"/>
              </w:rPr>
              <w:t>服务</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社会救助</w:t>
            </w:r>
            <w:r>
              <w:rPr>
                <w:sz w:val="32"/>
              </w:rPr>
              <w:t>管理</w:t>
            </w:r>
            <w:r>
              <w:rPr>
                <w:sz w:val="32"/>
              </w:rPr>
              <w:t>服务</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项</w:t>
            </w:r>
          </w:p>
        </w:tc>
        <w:tc>
          <w:tcPr>
            <w:tcW w:type="dxa" w:w="1597"/>
            <w:vMerge/>
            <w:tcBorders>
              <w:top w:val="none" w:color="000000" w:sz="4"/>
              <w:left w:val="none" w:color="000000" w:sz="4"/>
              <w:bottom w:val="none" w:color="000000" w:sz="4"/>
              <w:right w:val="single" w:color="000000" w:sz="4"/>
            </w:tcBorders>
          </w:tcPr>
          <w:p/>
        </w:tc>
        <w:tc>
          <w:tcPr>
            <w:tcW w:type="dxa" w:w="2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32"/>
          <w:b/>
        </w:rPr>
        <w:t>（二）政府购买服务资助</w:t>
      </w:r>
      <w:r>
        <w:rPr>
          <w:sz w:val="32"/>
          <w:b/>
        </w:rPr>
        <w:t>经费</w:t>
      </w:r>
    </w:p>
    <w:p>
      <w:pPr>
        <w:pStyle w:val="null3"/>
        <w:ind w:firstLine="645"/>
        <w:jc w:val="both"/>
      </w:pPr>
      <w:r>
        <w:rPr>
          <w:sz w:val="32"/>
        </w:rPr>
        <w:t>本项目服务资助经费总计</w:t>
      </w:r>
      <w:r>
        <w:rPr>
          <w:sz w:val="32"/>
        </w:rPr>
        <w:t>142.1</w:t>
      </w:r>
      <w:r>
        <w:rPr>
          <w:sz w:val="32"/>
        </w:rPr>
        <w:t>万元人民币，其中第一个合同期为</w:t>
      </w:r>
      <w:r>
        <w:rPr>
          <w:sz w:val="32"/>
        </w:rPr>
        <w:t>81.2</w:t>
      </w:r>
      <w:r>
        <w:rPr>
          <w:sz w:val="32"/>
        </w:rPr>
        <w:t>万元，第二个合同期为</w:t>
      </w:r>
      <w:r>
        <w:rPr>
          <w:sz w:val="32"/>
        </w:rPr>
        <w:t>60.9</w:t>
      </w:r>
      <w:r>
        <w:rPr>
          <w:sz w:val="32"/>
        </w:rPr>
        <w:t>万元。</w:t>
      </w:r>
      <w:r>
        <w:rPr>
          <w:sz w:val="32"/>
        </w:rPr>
        <w:t>服务对象属于《广州市居家社区养老服务管理办法》规定的资助对象，资助标准按规定执行</w:t>
      </w:r>
      <w:r>
        <w:rPr>
          <w:sz w:val="32"/>
        </w:rPr>
        <w:t>，</w:t>
      </w:r>
      <w:r>
        <w:rPr>
          <w:sz w:val="32"/>
        </w:rPr>
        <w:t>服务人数按实际情况确定</w:t>
      </w:r>
      <w:r>
        <w:rPr>
          <w:sz w:val="32"/>
        </w:rPr>
        <w:t>。资助费用由</w:t>
      </w:r>
      <w:r>
        <w:rPr>
          <w:sz w:val="32"/>
        </w:rPr>
        <w:t>甲方</w:t>
      </w:r>
      <w:r>
        <w:rPr>
          <w:sz w:val="32"/>
        </w:rPr>
        <w:t>按照财务管理规定，以</w:t>
      </w:r>
      <w:r>
        <w:rPr>
          <w:sz w:val="32"/>
        </w:rPr>
        <w:t>乙方</w:t>
      </w:r>
      <w:r>
        <w:rPr>
          <w:sz w:val="32"/>
        </w:rPr>
        <w:t>与资助对象的服务协议、广州市为老服务平台服务记录为依据，按季度支付给</w:t>
      </w:r>
      <w:r>
        <w:rPr>
          <w:sz w:val="32"/>
        </w:rPr>
        <w:t>乙方</w:t>
      </w:r>
      <w:r>
        <w:rPr>
          <w:sz w:val="32"/>
        </w:rPr>
        <w:t>。</w:t>
      </w:r>
    </w:p>
    <w:p>
      <w:pPr>
        <w:pStyle w:val="null3"/>
        <w:ind w:firstLine="643"/>
        <w:jc w:val="left"/>
      </w:pPr>
      <w:r>
        <w:rPr>
          <w:sz w:val="32"/>
          <w:b/>
        </w:rPr>
        <w:t>（三）服务奖励</w:t>
      </w:r>
      <w:r>
        <w:rPr>
          <w:sz w:val="32"/>
          <w:b/>
        </w:rPr>
        <w:t>补贴经费</w:t>
      </w:r>
    </w:p>
    <w:p>
      <w:pPr>
        <w:pStyle w:val="null3"/>
        <w:ind w:firstLine="645"/>
        <w:jc w:val="both"/>
      </w:pPr>
      <w:r>
        <w:rPr>
          <w:sz w:val="32"/>
        </w:rPr>
        <w:t>1.</w:t>
      </w:r>
      <w:r>
        <w:rPr>
          <w:sz w:val="32"/>
        </w:rPr>
        <w:t>本项目服务奖补经费总计</w:t>
      </w:r>
      <w:r>
        <w:rPr>
          <w:sz w:val="32"/>
        </w:rPr>
        <w:t>167</w:t>
      </w:r>
      <w:r>
        <w:rPr>
          <w:sz w:val="32"/>
        </w:rPr>
        <w:t>万元人民币，其中第一个合同期为</w:t>
      </w:r>
      <w:r>
        <w:rPr>
          <w:sz w:val="32"/>
        </w:rPr>
        <w:t>95</w:t>
      </w:r>
      <w:r>
        <w:rPr>
          <w:sz w:val="32"/>
        </w:rPr>
        <w:t>万元，第二个合同期为</w:t>
      </w:r>
      <w:r>
        <w:rPr>
          <w:sz w:val="32"/>
        </w:rPr>
        <w:t>72</w:t>
      </w:r>
      <w:r>
        <w:rPr>
          <w:sz w:val="32"/>
        </w:rPr>
        <w:t>万元</w:t>
      </w:r>
      <w:r>
        <w:rPr>
          <w:sz w:val="32"/>
        </w:rPr>
        <w:t>。</w:t>
      </w:r>
    </w:p>
    <w:p>
      <w:pPr>
        <w:pStyle w:val="null3"/>
        <w:ind w:firstLine="645"/>
        <w:jc w:val="both"/>
      </w:pPr>
      <w:r>
        <w:rPr>
          <w:sz w:val="32"/>
        </w:rPr>
        <w:t>2.</w:t>
      </w:r>
      <w:r>
        <w:rPr>
          <w:sz w:val="32"/>
        </w:rPr>
        <w:t>乙方</w:t>
      </w:r>
      <w:r>
        <w:rPr>
          <w:sz w:val="32"/>
        </w:rPr>
        <w:t>运营颐康中心、社区（村）颐康服务站且经民政部门组织评估为合格及以上等级的，可以根据《广州市居家社区养老服务管理办法》规定享受相应等级的服务奖励，运营时间不足或超出</w:t>
      </w:r>
      <w:r>
        <w:rPr>
          <w:sz w:val="32"/>
        </w:rPr>
        <w:t>12</w:t>
      </w:r>
      <w:r>
        <w:rPr>
          <w:sz w:val="32"/>
        </w:rPr>
        <w:t>个月的按比例支付奖励资金。</w:t>
      </w:r>
    </w:p>
    <w:p>
      <w:pPr>
        <w:pStyle w:val="null3"/>
        <w:ind w:firstLine="645"/>
        <w:jc w:val="both"/>
      </w:pPr>
      <w:r>
        <w:rPr>
          <w:sz w:val="32"/>
        </w:rPr>
        <w:t>3</w:t>
      </w:r>
      <w:r>
        <w:rPr>
          <w:sz w:val="32"/>
        </w:rPr>
        <w:t>.</w:t>
      </w:r>
      <w:r>
        <w:rPr>
          <w:sz w:val="32"/>
        </w:rPr>
        <w:t>根据《广州市居家社区养老服务管理办法的通知》（穗府办规〔</w:t>
      </w:r>
      <w:r>
        <w:rPr>
          <w:sz w:val="32"/>
        </w:rPr>
        <w:t>2022</w:t>
      </w:r>
      <w:r>
        <w:rPr>
          <w:sz w:val="32"/>
        </w:rPr>
        <w:t>〕</w:t>
      </w:r>
      <w:r>
        <w:rPr>
          <w:sz w:val="32"/>
        </w:rPr>
        <w:t>13</w:t>
      </w:r>
      <w:r>
        <w:rPr>
          <w:sz w:val="32"/>
        </w:rPr>
        <w:t>号）第三十三条第（二）项规定：街道（镇）级社区养老服务设施服务评估为优秀、良好、合格等级的，每年每个分别给予</w:t>
      </w:r>
      <w:r>
        <w:rPr>
          <w:sz w:val="32"/>
        </w:rPr>
        <w:t>30</w:t>
      </w:r>
      <w:r>
        <w:rPr>
          <w:sz w:val="32"/>
        </w:rPr>
        <w:t>万元、</w:t>
      </w:r>
      <w:r>
        <w:rPr>
          <w:sz w:val="32"/>
        </w:rPr>
        <w:t>20</w:t>
      </w:r>
      <w:r>
        <w:rPr>
          <w:sz w:val="32"/>
        </w:rPr>
        <w:t>万元、</w:t>
      </w:r>
      <w:r>
        <w:rPr>
          <w:sz w:val="32"/>
        </w:rPr>
        <w:t>10</w:t>
      </w:r>
      <w:r>
        <w:rPr>
          <w:sz w:val="32"/>
        </w:rPr>
        <w:t>万元服务奖励。第三十三条第（三）项规定：社区（村）级社区养老服务设施服务评估为优秀、良好、合格等级的，每年每个分别给予</w:t>
      </w:r>
      <w:r>
        <w:rPr>
          <w:sz w:val="32"/>
        </w:rPr>
        <w:t>3</w:t>
      </w:r>
      <w:r>
        <w:rPr>
          <w:sz w:val="32"/>
        </w:rPr>
        <w:t>万元、</w:t>
      </w:r>
      <w:r>
        <w:rPr>
          <w:sz w:val="32"/>
        </w:rPr>
        <w:t>2</w:t>
      </w:r>
      <w:r>
        <w:rPr>
          <w:sz w:val="32"/>
        </w:rPr>
        <w:t>万元、</w:t>
      </w:r>
      <w:r>
        <w:rPr>
          <w:sz w:val="32"/>
        </w:rPr>
        <w:t>1</w:t>
      </w:r>
      <w:r>
        <w:rPr>
          <w:sz w:val="32"/>
        </w:rPr>
        <w:t>万元服务奖励。</w:t>
      </w:r>
    </w:p>
    <w:p>
      <w:pPr>
        <w:pStyle w:val="null3"/>
        <w:ind w:firstLine="645"/>
        <w:jc w:val="both"/>
      </w:pPr>
      <w:r>
        <w:rPr>
          <w:sz w:val="32"/>
        </w:rPr>
        <w:t>4</w:t>
      </w:r>
      <w:r>
        <w:rPr>
          <w:sz w:val="32"/>
        </w:rPr>
        <w:t>.</w:t>
      </w:r>
      <w:r>
        <w:rPr>
          <w:sz w:val="32"/>
        </w:rPr>
        <w:t>甲方</w:t>
      </w:r>
      <w:r>
        <w:rPr>
          <w:sz w:val="32"/>
        </w:rPr>
        <w:t>自收到</w:t>
      </w:r>
      <w:r>
        <w:rPr>
          <w:sz w:val="32"/>
        </w:rPr>
        <w:t>乙方</w:t>
      </w:r>
      <w:r>
        <w:rPr>
          <w:sz w:val="32"/>
        </w:rPr>
        <w:t>提供的正式发票、评估结果等相关申请拨款资料之日起</w:t>
      </w:r>
      <w:r>
        <w:rPr>
          <w:sz w:val="32"/>
        </w:rPr>
        <w:t>5</w:t>
      </w:r>
      <w:r>
        <w:rPr>
          <w:sz w:val="32"/>
        </w:rPr>
        <w:t>个工作日内办理拨付奖励资金。</w:t>
      </w:r>
    </w:p>
    <w:p>
      <w:pPr>
        <w:pStyle w:val="null3"/>
        <w:ind w:firstLine="645"/>
        <w:jc w:val="both"/>
      </w:pPr>
      <w:r>
        <w:rPr>
          <w:sz w:val="32"/>
        </w:rPr>
        <w:t>5</w:t>
      </w:r>
      <w:r>
        <w:rPr>
          <w:sz w:val="32"/>
        </w:rPr>
        <w:t>.</w:t>
      </w:r>
      <w:r>
        <w:rPr>
          <w:sz w:val="32"/>
        </w:rPr>
        <w:t>实际服务奖励按黄埔区相关文件落实执行。</w:t>
      </w:r>
    </w:p>
    <w:p>
      <w:pPr>
        <w:pStyle w:val="null3"/>
        <w:spacing w:after="120"/>
        <w:jc w:val="both"/>
      </w:pPr>
      <w:r>
        <w:rPr>
          <w:sz w:val="32"/>
          <w:b/>
        </w:rPr>
        <w:t>（四）</w:t>
      </w:r>
      <w:r>
        <w:rPr>
          <w:sz w:val="32"/>
          <w:b/>
        </w:rPr>
        <w:t>建设经费</w:t>
      </w:r>
    </w:p>
    <w:p>
      <w:pPr>
        <w:pStyle w:val="null3"/>
        <w:ind w:firstLine="640"/>
        <w:jc w:val="left"/>
      </w:pPr>
      <w:r>
        <w:rPr>
          <w:sz w:val="32"/>
        </w:rPr>
        <w:t>由甲方</w:t>
      </w:r>
      <w:r>
        <w:rPr>
          <w:sz w:val="21"/>
          <w:u w:val="single"/>
        </w:rPr>
        <w:t xml:space="preserve">  </w:t>
      </w:r>
      <w:r>
        <w:rPr>
          <w:sz w:val="32"/>
          <w:u w:val="single"/>
        </w:rPr>
        <w:t>/</w:t>
      </w:r>
      <w:r>
        <w:rPr>
          <w:sz w:val="21"/>
          <w:u w:val="single"/>
        </w:rPr>
        <w:t xml:space="preserve">  </w:t>
      </w:r>
      <w:r>
        <w:rPr>
          <w:sz w:val="32"/>
        </w:rPr>
        <w:t>（一次性、分期）向乙方支付建设经费</w:t>
      </w:r>
      <w:r>
        <w:rPr>
          <w:sz w:val="32"/>
        </w:rPr>
        <w:t>人民币（大写）</w:t>
      </w:r>
      <w:r>
        <w:rPr>
          <w:sz w:val="21"/>
          <w:u w:val="single"/>
        </w:rPr>
        <w:t xml:space="preserve">   </w:t>
      </w:r>
      <w:r>
        <w:rPr>
          <w:sz w:val="32"/>
          <w:u w:val="single"/>
        </w:rPr>
        <w:t>/</w:t>
      </w:r>
      <w:r>
        <w:rPr>
          <w:sz w:val="21"/>
          <w:u w:val="single"/>
        </w:rPr>
        <w:t xml:space="preserve"> </w:t>
      </w:r>
      <w:r>
        <w:rPr>
          <w:sz w:val="32"/>
        </w:rPr>
        <w:t>元（</w:t>
      </w:r>
      <w:r>
        <w:rPr>
          <w:sz w:val="32"/>
        </w:rPr>
        <w:t>¥</w:t>
      </w:r>
      <w:r>
        <w:rPr>
          <w:sz w:val="21"/>
          <w:u w:val="single"/>
        </w:rPr>
        <w:t xml:space="preserve"> </w:t>
      </w:r>
      <w:r>
        <w:rPr>
          <w:sz w:val="32"/>
          <w:u w:val="single"/>
        </w:rPr>
        <w:t xml:space="preserve">  </w:t>
      </w:r>
      <w:r>
        <w:rPr>
          <w:sz w:val="32"/>
          <w:u w:val="single"/>
        </w:rPr>
        <w:t>/</w:t>
      </w:r>
      <w:r>
        <w:rPr>
          <w:sz w:val="21"/>
          <w:u w:val="single"/>
        </w:rPr>
        <w:t xml:space="preserve"> </w:t>
      </w:r>
      <w:r>
        <w:rPr>
          <w:sz w:val="32"/>
        </w:rPr>
        <w:t>）。具体支付方式和时间为：</w:t>
      </w:r>
      <w:r>
        <w:rPr>
          <w:sz w:val="21"/>
          <w:u w:val="single"/>
        </w:rPr>
        <w:t xml:space="preserve">      </w:t>
      </w:r>
      <w:r>
        <w:rPr>
          <w:sz w:val="32"/>
          <w:u w:val="single"/>
        </w:rPr>
        <w:t>/</w:t>
      </w:r>
      <w:r>
        <w:rPr>
          <w:sz w:val="21"/>
          <w:u w:val="single"/>
        </w:rPr>
        <w:t xml:space="preserve">      </w:t>
      </w:r>
      <w:r>
        <w:rPr>
          <w:sz w:val="32"/>
        </w:rPr>
        <w:t>。</w:t>
      </w:r>
    </w:p>
    <w:p>
      <w:pPr>
        <w:pStyle w:val="null3"/>
        <w:ind w:firstLine="643"/>
        <w:jc w:val="both"/>
      </w:pPr>
      <w:r>
        <w:rPr>
          <w:sz w:val="32"/>
          <w:b/>
        </w:rPr>
        <w:t>（五）</w:t>
      </w:r>
      <w:r>
        <w:rPr>
          <w:sz w:val="32"/>
          <w:b/>
        </w:rPr>
        <w:t>租金补贴</w:t>
      </w:r>
    </w:p>
    <w:p>
      <w:pPr>
        <w:pStyle w:val="null3"/>
        <w:ind w:firstLine="640"/>
        <w:jc w:val="both"/>
      </w:pPr>
      <w:r>
        <w:rPr>
          <w:sz w:val="32"/>
        </w:rPr>
        <w:t>由甲方</w:t>
      </w:r>
      <w:r>
        <w:rPr>
          <w:sz w:val="21"/>
          <w:u w:val="single"/>
        </w:rPr>
        <w:t xml:space="preserve">  </w:t>
      </w:r>
      <w:r>
        <w:rPr>
          <w:sz w:val="32"/>
          <w:u w:val="single"/>
        </w:rPr>
        <w:t>/</w:t>
      </w:r>
      <w:r>
        <w:rPr>
          <w:sz w:val="21"/>
          <w:u w:val="single"/>
        </w:rPr>
        <w:t xml:space="preserve">  </w:t>
      </w:r>
      <w:r>
        <w:rPr>
          <w:sz w:val="32"/>
        </w:rPr>
        <w:t>（一次性、分期）向乙方支付租金补贴</w:t>
      </w:r>
      <w:r>
        <w:rPr>
          <w:sz w:val="32"/>
        </w:rPr>
        <w:t>人民币（大写）</w:t>
      </w:r>
      <w:r>
        <w:rPr>
          <w:sz w:val="21"/>
          <w:u w:val="single"/>
        </w:rPr>
        <w:t xml:space="preserve">   </w:t>
      </w:r>
      <w:r>
        <w:rPr>
          <w:sz w:val="32"/>
          <w:u w:val="single"/>
        </w:rPr>
        <w:t>/</w:t>
      </w:r>
      <w:r>
        <w:rPr>
          <w:sz w:val="21"/>
          <w:u w:val="single"/>
        </w:rPr>
        <w:t xml:space="preserve"> </w:t>
      </w:r>
      <w:r>
        <w:rPr>
          <w:sz w:val="21"/>
          <w:u w:val="single"/>
        </w:rPr>
        <w:t xml:space="preserve"> </w:t>
      </w:r>
      <w:r>
        <w:rPr>
          <w:sz w:val="32"/>
        </w:rPr>
        <w:t>元（</w:t>
      </w:r>
      <w:r>
        <w:rPr>
          <w:sz w:val="32"/>
        </w:rPr>
        <w:t>¥</w:t>
      </w:r>
      <w:r>
        <w:rPr>
          <w:sz w:val="21"/>
          <w:u w:val="single"/>
        </w:rPr>
        <w:t xml:space="preserve"> </w:t>
      </w:r>
      <w:r>
        <w:rPr>
          <w:sz w:val="32"/>
          <w:u w:val="single"/>
        </w:rPr>
        <w:t xml:space="preserve"> </w:t>
      </w:r>
      <w:r>
        <w:rPr>
          <w:sz w:val="32"/>
          <w:u w:val="single"/>
        </w:rPr>
        <w:t xml:space="preserve">/  </w:t>
      </w:r>
      <w:r>
        <w:rPr>
          <w:sz w:val="21"/>
          <w:u w:val="single"/>
        </w:rPr>
        <w:t xml:space="preserve"> </w:t>
      </w:r>
      <w:r>
        <w:rPr>
          <w:sz w:val="32"/>
        </w:rPr>
        <w:t>）。具体支付方式和时间为：</w:t>
      </w:r>
      <w:r>
        <w:rPr>
          <w:sz w:val="21"/>
          <w:u w:val="single"/>
        </w:rPr>
        <w:t xml:space="preserve">        </w:t>
      </w:r>
      <w:r>
        <w:rPr>
          <w:sz w:val="32"/>
          <w:u w:val="single"/>
        </w:rPr>
        <w:t>/</w:t>
      </w:r>
      <w:r>
        <w:rPr>
          <w:sz w:val="21"/>
          <w:u w:val="single"/>
        </w:rPr>
        <w:t xml:space="preserve">    </w:t>
      </w:r>
      <w:r>
        <w:rPr>
          <w:sz w:val="32"/>
        </w:rPr>
        <w:t>。</w:t>
      </w:r>
    </w:p>
    <w:p>
      <w:pPr>
        <w:pStyle w:val="null3"/>
        <w:ind w:firstLine="643"/>
        <w:jc w:val="left"/>
      </w:pPr>
      <w:r>
        <w:rPr>
          <w:sz w:val="32"/>
          <w:b/>
        </w:rPr>
        <w:t>（六）乙方指定账户</w:t>
      </w:r>
    </w:p>
    <w:p>
      <w:pPr>
        <w:pStyle w:val="null3"/>
        <w:ind w:firstLine="640"/>
        <w:jc w:val="both"/>
      </w:pPr>
      <w:r>
        <w:rPr>
          <w:sz w:val="32"/>
        </w:rPr>
        <w:t>账户名称：</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640"/>
        <w:jc w:val="both"/>
      </w:pPr>
      <w:r>
        <w:rPr>
          <w:sz w:val="32"/>
        </w:rPr>
        <w:t>银行账号：</w:t>
      </w:r>
      <w:r>
        <w:rPr>
          <w:sz w:val="21"/>
          <w:u w:val="single"/>
        </w:rPr>
        <w:t xml:space="preserve">             </w:t>
      </w:r>
      <w:r>
        <w:rPr>
          <w:sz w:val="21"/>
          <w:u w:val="single"/>
        </w:rPr>
        <w:t xml:space="preserve"> </w:t>
      </w:r>
      <w:r>
        <w:rPr>
          <w:sz w:val="21"/>
        </w:rPr>
        <w:t xml:space="preserve">         </w:t>
      </w:r>
    </w:p>
    <w:p>
      <w:pPr>
        <w:pStyle w:val="null3"/>
        <w:ind w:firstLine="640"/>
        <w:jc w:val="both"/>
      </w:pPr>
      <w:r>
        <w:rPr>
          <w:sz w:val="32"/>
        </w:rPr>
        <w:t>开户银行：</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640"/>
        <w:jc w:val="both"/>
      </w:pPr>
      <w:r>
        <w:rPr>
          <w:sz w:val="32"/>
        </w:rPr>
        <w:t>地</w:t>
      </w:r>
      <w:r>
        <w:rPr>
          <w:sz w:val="32"/>
        </w:rPr>
        <w:t xml:space="preserve">    </w:t>
      </w:r>
      <w:r>
        <w:rPr>
          <w:sz w:val="32"/>
        </w:rPr>
        <w:t>址：</w:t>
      </w:r>
      <w:r>
        <w:rPr>
          <w:sz w:val="21"/>
          <w:u w:val="single"/>
        </w:rPr>
        <w:t xml:space="preserve"> </w:t>
      </w:r>
      <w:r>
        <w:rPr>
          <w:sz w:val="21"/>
          <w:u w:val="single"/>
        </w:rPr>
        <w:t xml:space="preserve">            </w:t>
      </w:r>
      <w:r>
        <w:rPr>
          <w:sz w:val="21"/>
          <w:u w:val="single"/>
        </w:rPr>
        <w:t xml:space="preserve"> </w:t>
      </w:r>
    </w:p>
    <w:p>
      <w:pPr>
        <w:pStyle w:val="null3"/>
        <w:ind w:firstLine="640"/>
        <w:jc w:val="both"/>
      </w:pPr>
      <w:r>
        <w:rPr>
          <w:sz w:val="32"/>
        </w:rPr>
        <w:t>乙方账户发生变更的，应当</w:t>
      </w:r>
      <w:r>
        <w:rPr>
          <w:sz w:val="32"/>
        </w:rPr>
        <w:t>及时</w:t>
      </w:r>
      <w:r>
        <w:rPr>
          <w:sz w:val="32"/>
        </w:rPr>
        <w:t>向甲方出具书面说明</w:t>
      </w:r>
      <w:r>
        <w:rPr>
          <w:sz w:val="32"/>
        </w:rPr>
        <w:t>，否则由此造成的损失由乙方承担</w:t>
      </w:r>
      <w:r>
        <w:rPr>
          <w:sz w:val="32"/>
        </w:rPr>
        <w:t>。</w:t>
      </w:r>
    </w:p>
    <w:p>
      <w:pPr>
        <w:pStyle w:val="null3"/>
        <w:ind w:firstLine="640"/>
        <w:jc w:val="both"/>
      </w:pPr>
      <w:r>
        <w:rPr>
          <w:sz w:val="32"/>
        </w:rPr>
        <w:t>因甲方使用的是财政资金，甲方在前款规定的付款时间为向政府财政支付部门提出办理财政支付申请手续的时间</w:t>
      </w:r>
      <w:r>
        <w:rPr>
          <w:sz w:val="32"/>
        </w:rPr>
        <w:t>（</w:t>
      </w:r>
      <w:r>
        <w:rPr>
          <w:sz w:val="32"/>
        </w:rPr>
        <w:t>不含政府财政支付部门审核的时间</w:t>
      </w:r>
      <w:r>
        <w:rPr>
          <w:sz w:val="32"/>
        </w:rPr>
        <w:t>）</w:t>
      </w:r>
      <w:r>
        <w:rPr>
          <w:sz w:val="32"/>
        </w:rPr>
        <w:t>，在规定时间内提出支付申请手续后即视为甲方已经按期支付。</w:t>
      </w:r>
    </w:p>
    <w:p>
      <w:pPr>
        <w:pStyle w:val="null3"/>
        <w:ind w:firstLine="640"/>
        <w:jc w:val="both"/>
      </w:pPr>
      <w:r>
        <w:rPr>
          <w:sz w:val="32"/>
        </w:rPr>
        <w:t>四</w:t>
      </w:r>
      <w:r>
        <w:rPr>
          <w:sz w:val="32"/>
        </w:rPr>
        <w:t>、服务评估（验收要求）</w:t>
      </w:r>
    </w:p>
    <w:p>
      <w:pPr>
        <w:pStyle w:val="null3"/>
        <w:ind w:firstLine="640"/>
        <w:jc w:val="both"/>
      </w:pPr>
      <w:r>
        <w:rPr>
          <w:sz w:val="32"/>
        </w:rPr>
        <w:t>每服务期结束后，接受区养老服务指导单位的服务评估。对承接的服务项目评估定级不合格的</w:t>
      </w:r>
      <w:r>
        <w:rPr>
          <w:sz w:val="32"/>
        </w:rPr>
        <w:t>乙方</w:t>
      </w:r>
      <w:r>
        <w:rPr>
          <w:sz w:val="32"/>
        </w:rPr>
        <w:t>，由区民政部门督促整改，整改后仍不合格的，</w:t>
      </w:r>
      <w:r>
        <w:rPr>
          <w:sz w:val="32"/>
        </w:rPr>
        <w:t>甲方</w:t>
      </w:r>
      <w:r>
        <w:rPr>
          <w:sz w:val="32"/>
        </w:rPr>
        <w:t>有权不支付对应设施运营经费，该不合格设施年度运营成本由</w:t>
      </w:r>
      <w:r>
        <w:rPr>
          <w:sz w:val="32"/>
        </w:rPr>
        <w:t>乙方</w:t>
      </w:r>
      <w:r>
        <w:rPr>
          <w:sz w:val="32"/>
        </w:rPr>
        <w:t>自行承担，合同不予续签</w:t>
      </w:r>
      <w:r>
        <w:rPr>
          <w:sz w:val="32"/>
        </w:rPr>
        <w:t>。</w:t>
      </w:r>
    </w:p>
    <w:p>
      <w:pPr>
        <w:pStyle w:val="null3"/>
        <w:ind w:firstLine="640"/>
        <w:jc w:val="both"/>
      </w:pPr>
      <w:r>
        <w:rPr>
          <w:sz w:val="32"/>
        </w:rPr>
        <w:t>五</w:t>
      </w:r>
      <w:r>
        <w:rPr>
          <w:sz w:val="32"/>
        </w:rPr>
        <w:t>、甲方权利和义务</w:t>
      </w:r>
    </w:p>
    <w:p>
      <w:pPr>
        <w:pStyle w:val="null3"/>
        <w:ind w:firstLine="640"/>
        <w:jc w:val="both"/>
      </w:pPr>
      <w:r>
        <w:rPr>
          <w:sz w:val="32"/>
        </w:rPr>
        <w:t>（一）甲方有权自行组织或委托第三方专业机构对乙方建设的社区养老服务设施进行验收、检查，对项目运营情况进行监督管理，并提出建议意见。</w:t>
      </w:r>
    </w:p>
    <w:p>
      <w:pPr>
        <w:pStyle w:val="null3"/>
        <w:ind w:firstLine="640"/>
        <w:jc w:val="both"/>
      </w:pPr>
      <w:r>
        <w:rPr>
          <w:sz w:val="32"/>
        </w:rPr>
        <w:t>（二）甲方有权根据政策调整或上级规定，要求乙方完善服务形式及服务内容</w:t>
      </w:r>
      <w:r>
        <w:rPr>
          <w:sz w:val="32"/>
        </w:rPr>
        <w:t>，</w:t>
      </w:r>
      <w:r>
        <w:rPr>
          <w:sz w:val="32"/>
        </w:rPr>
        <w:t>提升服务质量。</w:t>
      </w:r>
    </w:p>
    <w:p>
      <w:pPr>
        <w:pStyle w:val="null3"/>
        <w:ind w:firstLine="640"/>
        <w:jc w:val="both"/>
      </w:pPr>
      <w:r>
        <w:rPr>
          <w:sz w:val="32"/>
        </w:rPr>
        <w:t>（三）甲方有权要求乙方提供与该项目相关的资料。</w:t>
      </w:r>
    </w:p>
    <w:p>
      <w:pPr>
        <w:pStyle w:val="null3"/>
        <w:ind w:firstLine="640"/>
        <w:jc w:val="both"/>
      </w:pPr>
      <w:r>
        <w:rPr>
          <w:sz w:val="32"/>
        </w:rPr>
        <w:t>（四）甲方对乙方不履行协议、不正确履行协议、不完全履行协议等行为，有权要求乙方立即更正，采取补救措施。</w:t>
      </w:r>
    </w:p>
    <w:p>
      <w:pPr>
        <w:pStyle w:val="null3"/>
        <w:ind w:firstLine="640"/>
        <w:jc w:val="both"/>
      </w:pPr>
      <w:r>
        <w:rPr>
          <w:sz w:val="32"/>
        </w:rPr>
        <w:t>（五）甲方应当按协议约定及时向乙方支付协议款项。</w:t>
      </w:r>
    </w:p>
    <w:p>
      <w:pPr>
        <w:pStyle w:val="null3"/>
        <w:ind w:firstLine="640"/>
        <w:jc w:val="both"/>
      </w:pPr>
      <w:r>
        <w:rPr>
          <w:sz w:val="32"/>
        </w:rPr>
        <w:t>（六）甲方应当按照规定协助乙方申请相应的政府补贴、补助、奖励、税费减免、价格优惠、小微企业财税优惠或者其他资金支持、优惠等。</w:t>
      </w:r>
    </w:p>
    <w:p>
      <w:pPr>
        <w:pStyle w:val="null3"/>
        <w:ind w:firstLine="640"/>
        <w:jc w:val="both"/>
      </w:pPr>
      <w:r>
        <w:rPr>
          <w:sz w:val="32"/>
        </w:rPr>
        <w:t>（七）乙方符合相关政策规定的，甲方应当协助乙方申请办理养老机构备案、长护险定点机构、医保定点机构等资质，协助乙方办理场地设施规划管理审批、消防审验、建筑安全等相关手续。</w:t>
      </w:r>
    </w:p>
    <w:p>
      <w:pPr>
        <w:pStyle w:val="null3"/>
        <w:ind w:firstLine="640"/>
        <w:jc w:val="both"/>
      </w:pPr>
      <w:r>
        <w:rPr>
          <w:sz w:val="32"/>
        </w:rPr>
        <w:t>（八）甲方应当为乙方承办项目提供必要协助：</w:t>
      </w:r>
      <w:r>
        <w:rPr>
          <w:sz w:val="32"/>
        </w:rPr>
        <w:t>1.</w:t>
      </w:r>
      <w:r>
        <w:rPr>
          <w:sz w:val="32"/>
        </w:rPr>
        <w:t>及时传达最新政策要求，对乙方进行业务指导和技术支持；</w:t>
      </w:r>
      <w:r>
        <w:rPr>
          <w:sz w:val="32"/>
        </w:rPr>
        <w:t>2.</w:t>
      </w:r>
      <w:r>
        <w:rPr>
          <w:sz w:val="32"/>
        </w:rPr>
        <w:t>提供本项目开展所需资料；</w:t>
      </w:r>
      <w:r>
        <w:rPr>
          <w:sz w:val="32"/>
        </w:rPr>
        <w:t>3.</w:t>
      </w:r>
      <w:r>
        <w:rPr>
          <w:sz w:val="32"/>
        </w:rPr>
        <w:t>提供乙方工作人员出入开展工作有关场所的便利；</w:t>
      </w:r>
      <w:r>
        <w:rPr>
          <w:sz w:val="32"/>
        </w:rPr>
        <w:t>4.</w:t>
      </w:r>
      <w:r>
        <w:rPr>
          <w:sz w:val="32"/>
        </w:rPr>
        <w:t>统筹协调乙方与相关社区养老服务设施运营项目承接方共同开展服务或者做好服务衔接、资源整合等工作；</w:t>
      </w:r>
      <w:r>
        <w:rPr>
          <w:sz w:val="32"/>
        </w:rPr>
        <w:t>5.</w:t>
      </w:r>
      <w:r>
        <w:rPr>
          <w:sz w:val="32"/>
        </w:rPr>
        <w:t>指导、协调社区（村）配合乙方开展社区宣传与服务工作；</w:t>
      </w:r>
      <w:r>
        <w:rPr>
          <w:sz w:val="32"/>
        </w:rPr>
        <w:t>6.</w:t>
      </w:r>
      <w:r>
        <w:rPr>
          <w:sz w:val="32"/>
        </w:rPr>
        <w:t>协调评估组织实施单位及时开展项目评估，按要求配合完成评估工作。</w:t>
      </w:r>
    </w:p>
    <w:p>
      <w:pPr>
        <w:pStyle w:val="null3"/>
        <w:ind w:firstLine="640"/>
        <w:jc w:val="both"/>
      </w:pPr>
      <w:r>
        <w:rPr>
          <w:sz w:val="32"/>
        </w:rPr>
        <w:t>（九）甲方应</w:t>
      </w:r>
      <w:r>
        <w:rPr>
          <w:sz w:val="32"/>
        </w:rPr>
        <w:t>当</w:t>
      </w:r>
      <w:r>
        <w:rPr>
          <w:sz w:val="32"/>
        </w:rPr>
        <w:t>指导乙方合理布局场地分区，设置多元化养老服务展示平台或服务点，老年人通过该服务展示平台或服务点可以自主选择享受不同养老服务。</w:t>
      </w:r>
    </w:p>
    <w:p>
      <w:pPr>
        <w:pStyle w:val="null3"/>
        <w:ind w:firstLine="640"/>
        <w:jc w:val="both"/>
      </w:pPr>
      <w:r>
        <w:rPr>
          <w:sz w:val="32"/>
        </w:rPr>
        <w:t>（十）因政策调整或其他客观原因需要提前终止项目的，甲方应当提前</w:t>
      </w:r>
      <w:r>
        <w:rPr>
          <w:sz w:val="32"/>
        </w:rPr>
        <w:t>1</w:t>
      </w:r>
      <w:r>
        <w:rPr>
          <w:sz w:val="32"/>
        </w:rPr>
        <w:t>个月书面通知乙方；情况紧急需要提前终止项目的，甲方应</w:t>
      </w:r>
      <w:r>
        <w:rPr>
          <w:sz w:val="32"/>
        </w:rPr>
        <w:t>当</w:t>
      </w:r>
      <w:r>
        <w:rPr>
          <w:sz w:val="32"/>
        </w:rPr>
        <w:t>及时通知乙方，并给予乙方适当的处理时间。</w:t>
      </w:r>
    </w:p>
    <w:p>
      <w:pPr>
        <w:pStyle w:val="null3"/>
        <w:ind w:firstLine="640"/>
        <w:jc w:val="both"/>
      </w:pPr>
      <w:r>
        <w:rPr>
          <w:sz w:val="32"/>
        </w:rPr>
        <w:t>六</w:t>
      </w:r>
      <w:r>
        <w:rPr>
          <w:sz w:val="32"/>
        </w:rPr>
        <w:t>、乙方权利和义务</w:t>
      </w:r>
    </w:p>
    <w:p>
      <w:pPr>
        <w:pStyle w:val="null3"/>
        <w:ind w:firstLine="640"/>
        <w:jc w:val="both"/>
      </w:pPr>
      <w:r>
        <w:rPr>
          <w:sz w:val="32"/>
        </w:rPr>
        <w:t>（一）协议期间乙方有权获得甲方必要的工作支持。</w:t>
      </w:r>
    </w:p>
    <w:p>
      <w:pPr>
        <w:pStyle w:val="null3"/>
        <w:ind w:firstLine="640"/>
        <w:jc w:val="both"/>
      </w:pPr>
      <w:r>
        <w:rPr>
          <w:sz w:val="32"/>
        </w:rPr>
        <w:t>（二）协议期间乙方有权以运营的社区养老服务设施相应名义进行服务宣传及开展服务。</w:t>
      </w:r>
    </w:p>
    <w:p>
      <w:pPr>
        <w:pStyle w:val="null3"/>
        <w:ind w:firstLine="640"/>
        <w:jc w:val="both"/>
      </w:pPr>
      <w:r>
        <w:rPr>
          <w:sz w:val="32"/>
        </w:rPr>
        <w:t>（三）乙方有权依法享受因承办本项目按规定可以获得的政府补贴、补助、奖励以及其他资金支持、优惠等；有权按照规定享受养老机构、居家养老服务机构、小微企业税费减免、价格优惠等财税优惠。</w:t>
      </w:r>
    </w:p>
    <w:p>
      <w:pPr>
        <w:pStyle w:val="null3"/>
        <w:ind w:firstLine="640"/>
        <w:jc w:val="both"/>
      </w:pPr>
      <w:r>
        <w:rPr>
          <w:sz w:val="32"/>
        </w:rPr>
        <w:t>（四）乙方在服务对象申请服务过程中或为服务对象服务过程中如发现以下情况之一的，可以终止服务协议或提供转介服务：</w:t>
      </w:r>
    </w:p>
    <w:p>
      <w:pPr>
        <w:pStyle w:val="null3"/>
        <w:ind w:firstLine="640"/>
        <w:jc w:val="left"/>
      </w:pPr>
      <w:r>
        <w:rPr>
          <w:sz w:val="32"/>
        </w:rPr>
        <w:t>1</w:t>
      </w:r>
      <w:r>
        <w:rPr>
          <w:sz w:val="32"/>
        </w:rPr>
        <w:t>.</w:t>
      </w:r>
      <w:r>
        <w:rPr>
          <w:sz w:val="32"/>
        </w:rPr>
        <w:t>服务对象违反服务约定且拒不改正的；</w:t>
      </w:r>
    </w:p>
    <w:p>
      <w:pPr>
        <w:pStyle w:val="null3"/>
        <w:ind w:firstLine="640"/>
        <w:jc w:val="both"/>
      </w:pPr>
      <w:r>
        <w:rPr>
          <w:sz w:val="32"/>
        </w:rPr>
        <w:t>2</w:t>
      </w:r>
      <w:r>
        <w:rPr>
          <w:sz w:val="32"/>
        </w:rPr>
        <w:t>.</w:t>
      </w:r>
      <w:r>
        <w:rPr>
          <w:sz w:val="32"/>
        </w:rPr>
        <w:t>服务对象自愿放弃服务的。</w:t>
      </w:r>
    </w:p>
    <w:p>
      <w:pPr>
        <w:pStyle w:val="null3"/>
        <w:ind w:firstLine="640"/>
        <w:jc w:val="both"/>
      </w:pPr>
      <w:r>
        <w:rPr>
          <w:sz w:val="32"/>
        </w:rPr>
        <w:t>3.</w:t>
      </w:r>
      <w:r>
        <w:rPr>
          <w:sz w:val="32"/>
        </w:rPr>
        <w:t>服务对象的要求违反法律法规的。</w:t>
      </w:r>
    </w:p>
    <w:p>
      <w:pPr>
        <w:pStyle w:val="null3"/>
        <w:ind w:firstLine="640"/>
        <w:jc w:val="both"/>
      </w:pPr>
      <w:r>
        <w:rPr>
          <w:sz w:val="32"/>
        </w:rPr>
        <w:t>（五）乙方应当根据社区养老服务设施建设相关规定按时完成建设，并应当通过区民政部门组织的验收。</w:t>
      </w:r>
    </w:p>
    <w:p>
      <w:pPr>
        <w:pStyle w:val="null3"/>
        <w:ind w:firstLine="640"/>
        <w:jc w:val="both"/>
      </w:pPr>
      <w:r>
        <w:rPr>
          <w:sz w:val="32"/>
        </w:rPr>
        <w:t>（六）乙方应当严格按照《中华人民共和国老年人权益保障法》《广东省养老服务条例》《广东省老年人权益保障条例》《广州市养老服务条例》《广州市居家社区养老服务管理办法》等各级养老服务、医疗卫生、食品安全等领域法律法规及政策文件，以及相关标准开展服务。如有最新政策要求的应</w:t>
      </w:r>
      <w:r>
        <w:rPr>
          <w:sz w:val="32"/>
        </w:rPr>
        <w:t>当</w:t>
      </w:r>
      <w:r>
        <w:rPr>
          <w:sz w:val="32"/>
        </w:rPr>
        <w:t>及时调整。</w:t>
      </w:r>
    </w:p>
    <w:p>
      <w:pPr>
        <w:pStyle w:val="null3"/>
        <w:ind w:firstLine="640"/>
        <w:jc w:val="both"/>
      </w:pPr>
      <w:r>
        <w:rPr>
          <w:sz w:val="32"/>
        </w:rPr>
        <w:t>（七）乙方须建立健全项目和资金管理办法，建立专款专用制度，单独使用和核算项目经费，制定项目预算表并报送甲方审核，接受财政、审计、民政、街（镇）等有关部门的监督管理。</w:t>
      </w:r>
    </w:p>
    <w:p>
      <w:pPr>
        <w:pStyle w:val="null3"/>
        <w:ind w:firstLine="640"/>
        <w:jc w:val="both"/>
      </w:pPr>
      <w:r>
        <w:rPr>
          <w:sz w:val="32"/>
        </w:rPr>
        <w:t>（八）未经甲方书面同意，乙方不得停止或者暂停本项目，不得出现减少服务内容、变更服务场地、缩减服务场地面积或者将场地用于其他用途等行为。</w:t>
      </w:r>
    </w:p>
    <w:p>
      <w:pPr>
        <w:pStyle w:val="null3"/>
        <w:ind w:firstLine="640"/>
        <w:jc w:val="both"/>
      </w:pPr>
      <w:r>
        <w:rPr>
          <w:sz w:val="32"/>
        </w:rPr>
        <w:t>（九）乙方在履行协议过程中，原则上不得将服务项目委托给第三方，若因专业性较强的资质原因需委托第三方开展服务的，需经过甲方书面审核同意后签署服务委托协议，乙方对第三方开展的服务负责。</w:t>
      </w:r>
    </w:p>
    <w:p>
      <w:pPr>
        <w:pStyle w:val="null3"/>
        <w:ind w:firstLine="640"/>
        <w:jc w:val="both"/>
      </w:pPr>
      <w:r>
        <w:rPr>
          <w:sz w:val="32"/>
        </w:rPr>
        <w:t>（十）乙方无正当理由不得拒绝老年人入住服务设施或拒绝为老年人提供服务。</w:t>
      </w:r>
    </w:p>
    <w:p>
      <w:pPr>
        <w:pStyle w:val="null3"/>
        <w:ind w:firstLine="640"/>
        <w:jc w:val="both"/>
      </w:pPr>
      <w:r>
        <w:rPr>
          <w:sz w:val="32"/>
        </w:rPr>
        <w:t>（十一）乙方应当按照规定制订项目运营服务计划书并提交甲方审核。</w:t>
      </w:r>
    </w:p>
    <w:p>
      <w:pPr>
        <w:pStyle w:val="null3"/>
        <w:ind w:firstLine="640"/>
        <w:jc w:val="both"/>
      </w:pPr>
      <w:r>
        <w:rPr>
          <w:sz w:val="32"/>
        </w:rPr>
        <w:t>（十二）乙方应</w:t>
      </w:r>
      <w:r>
        <w:rPr>
          <w:sz w:val="32"/>
        </w:rPr>
        <w:t>当</w:t>
      </w:r>
      <w:r>
        <w:rPr>
          <w:sz w:val="32"/>
        </w:rPr>
        <w:t>定期向甲方反馈服务开展情况，配合甲方及其他政府部门的监督与检查。应当按规定定期接受民政部门组织的服务评估。</w:t>
      </w:r>
    </w:p>
    <w:p>
      <w:pPr>
        <w:pStyle w:val="null3"/>
        <w:ind w:firstLine="640"/>
        <w:jc w:val="both"/>
      </w:pPr>
      <w:r>
        <w:rPr>
          <w:sz w:val="32"/>
        </w:rPr>
        <w:t>（十三）乙方应当按照三防、消防、安全生产、疫情防控等有关要求，做好人员、场地、设施设备等的防控及安全管理，建立服务风险应对预案和应急处置机制，落实安全管理主体责任，确保项目实施过程安全有序。</w:t>
      </w:r>
    </w:p>
    <w:p>
      <w:pPr>
        <w:pStyle w:val="null3"/>
        <w:ind w:firstLine="640"/>
        <w:jc w:val="both"/>
      </w:pPr>
      <w:r>
        <w:rPr>
          <w:sz w:val="32"/>
        </w:rPr>
        <w:t>（十四）乙方应</w:t>
      </w:r>
      <w:r>
        <w:rPr>
          <w:sz w:val="32"/>
        </w:rPr>
        <w:t>当</w:t>
      </w:r>
      <w:r>
        <w:rPr>
          <w:sz w:val="32"/>
        </w:rPr>
        <w:t>严格按照有关法律法规规定，负责其工作人员的工资、社保等薪酬待遇保障以及有关意外安全责任，包括人员上下班途中和工作中的安全问题，甲方无须承担任何责任。如乙方员工被甲方安排参加防疫、救灾等有关应急工作，甲方应当为其提供相应的安全保障措施。</w:t>
      </w:r>
    </w:p>
    <w:p>
      <w:pPr>
        <w:pStyle w:val="null3"/>
        <w:ind w:firstLine="560"/>
        <w:jc w:val="both"/>
      </w:pPr>
      <w:r>
        <w:rPr>
          <w:sz w:val="32"/>
        </w:rPr>
        <w:t>（十五）乙方须提供安全设施给予工作人员以保障其工作安全，并须加强对员工的监管，若乙方员工有任何不当行为，引致甲方或其他第三方的任何物质或名誉损失，乙方应</w:t>
      </w:r>
      <w:r>
        <w:rPr>
          <w:sz w:val="32"/>
        </w:rPr>
        <w:t>当</w:t>
      </w:r>
      <w:r>
        <w:rPr>
          <w:sz w:val="32"/>
        </w:rPr>
        <w:t>及时采取适当措施消除不良影响并赔偿由此造成的损失。</w:t>
      </w:r>
    </w:p>
    <w:p>
      <w:pPr>
        <w:pStyle w:val="null3"/>
        <w:ind w:firstLine="560"/>
        <w:jc w:val="both"/>
      </w:pPr>
      <w:r>
        <w:rPr>
          <w:sz w:val="32"/>
        </w:rPr>
        <w:t>（十六）乙方开展项目过程中不得出现广州市地方标准《综合养老服务中心基本规范》附录</w:t>
      </w:r>
      <w:r>
        <w:rPr>
          <w:sz w:val="32"/>
        </w:rPr>
        <w:t>C</w:t>
      </w:r>
      <w:r>
        <w:rPr>
          <w:sz w:val="32"/>
        </w:rPr>
        <w:t>规定的颐康中心、颐康服务站负面清单有关情形。</w:t>
      </w:r>
    </w:p>
    <w:p>
      <w:pPr>
        <w:pStyle w:val="null3"/>
        <w:ind w:firstLine="640"/>
        <w:jc w:val="both"/>
      </w:pPr>
      <w:r>
        <w:rPr>
          <w:sz w:val="32"/>
        </w:rPr>
        <w:t>七</w:t>
      </w:r>
      <w:r>
        <w:rPr>
          <w:sz w:val="32"/>
        </w:rPr>
        <w:t>、保密条款</w:t>
      </w:r>
    </w:p>
    <w:p>
      <w:pPr>
        <w:pStyle w:val="null3"/>
        <w:ind w:firstLine="640"/>
        <w:jc w:val="both"/>
      </w:pPr>
      <w:r>
        <w:rPr>
          <w:sz w:val="32"/>
        </w:rPr>
        <w:t>（一）</w:t>
      </w:r>
      <w:r>
        <w:rPr>
          <w:sz w:val="32"/>
        </w:rPr>
        <w:t>甲</w:t>
      </w:r>
      <w:r>
        <w:rPr>
          <w:sz w:val="32"/>
        </w:rPr>
        <w:t>方向</w:t>
      </w:r>
      <w:r>
        <w:rPr>
          <w:sz w:val="32"/>
        </w:rPr>
        <w:t>乙</w:t>
      </w:r>
      <w:r>
        <w:rPr>
          <w:sz w:val="32"/>
        </w:rPr>
        <w:t>方提供的、与本项目相关的以及</w:t>
      </w:r>
      <w:r>
        <w:rPr>
          <w:sz w:val="32"/>
        </w:rPr>
        <w:t>乙</w:t>
      </w:r>
      <w:r>
        <w:rPr>
          <w:sz w:val="32"/>
        </w:rPr>
        <w:t>方履行协议过程中获得的</w:t>
      </w:r>
      <w:r>
        <w:rPr>
          <w:sz w:val="32"/>
        </w:rPr>
        <w:t>甲</w:t>
      </w:r>
      <w:r>
        <w:rPr>
          <w:sz w:val="32"/>
        </w:rPr>
        <w:t>方</w:t>
      </w:r>
      <w:r>
        <w:rPr>
          <w:sz w:val="32"/>
        </w:rPr>
        <w:t>及</w:t>
      </w:r>
      <w:r>
        <w:rPr>
          <w:sz w:val="32"/>
        </w:rPr>
        <w:t>服务对象等的信息、资料，</w:t>
      </w:r>
      <w:r>
        <w:rPr>
          <w:sz w:val="32"/>
        </w:rPr>
        <w:t>乙</w:t>
      </w:r>
      <w:r>
        <w:rPr>
          <w:sz w:val="32"/>
        </w:rPr>
        <w:t>方均负有保密义务，仅限于本项目开展使用，未经甲方许可</w:t>
      </w:r>
      <w:r>
        <w:rPr>
          <w:sz w:val="32"/>
        </w:rPr>
        <w:t>，</w:t>
      </w:r>
      <w:r>
        <w:rPr>
          <w:sz w:val="32"/>
        </w:rPr>
        <w:t>不得</w:t>
      </w:r>
      <w:r>
        <w:rPr>
          <w:sz w:val="32"/>
        </w:rPr>
        <w:t>用于其他领域或对</w:t>
      </w:r>
      <w:r>
        <w:rPr>
          <w:sz w:val="32"/>
        </w:rPr>
        <w:t>外披露</w:t>
      </w:r>
      <w:r>
        <w:rPr>
          <w:sz w:val="32"/>
        </w:rPr>
        <w:t>。</w:t>
      </w:r>
    </w:p>
    <w:p>
      <w:pPr>
        <w:pStyle w:val="null3"/>
        <w:ind w:firstLine="640"/>
        <w:jc w:val="both"/>
      </w:pPr>
      <w:r>
        <w:rPr>
          <w:sz w:val="32"/>
        </w:rPr>
        <w:t>（二）对于上述保密信息，仅可由</w:t>
      </w:r>
      <w:r>
        <w:rPr>
          <w:sz w:val="32"/>
        </w:rPr>
        <w:t>乙</w:t>
      </w:r>
      <w:r>
        <w:rPr>
          <w:sz w:val="32"/>
        </w:rPr>
        <w:t>方为执行本协议需要提供给特定的工作人员，并且仅在为执行本协议所需的范围内提供；同时，</w:t>
      </w:r>
      <w:r>
        <w:rPr>
          <w:sz w:val="32"/>
        </w:rPr>
        <w:t>乙</w:t>
      </w:r>
      <w:r>
        <w:rPr>
          <w:sz w:val="32"/>
        </w:rPr>
        <w:t>方在向工作人员提供保密信息前，应</w:t>
      </w:r>
      <w:r>
        <w:rPr>
          <w:sz w:val="32"/>
        </w:rPr>
        <w:t>当</w:t>
      </w:r>
      <w:r>
        <w:rPr>
          <w:sz w:val="32"/>
        </w:rPr>
        <w:t>采取一切合理的预防措施，包括但不限于告知该工作人员将要提供的信息的保密性质，由该工作人员做出至少与本协议保密义务一样严格的保密承诺等；</w:t>
      </w:r>
      <w:r>
        <w:rPr>
          <w:sz w:val="32"/>
        </w:rPr>
        <w:t>乙</w:t>
      </w:r>
      <w:r>
        <w:rPr>
          <w:sz w:val="32"/>
        </w:rPr>
        <w:t>方应</w:t>
      </w:r>
      <w:r>
        <w:rPr>
          <w:sz w:val="32"/>
        </w:rPr>
        <w:t>当</w:t>
      </w:r>
      <w:r>
        <w:rPr>
          <w:sz w:val="32"/>
        </w:rPr>
        <w:t>对该工作人员使用保密信息的行为承担连带责任。</w:t>
      </w:r>
    </w:p>
    <w:p>
      <w:pPr>
        <w:pStyle w:val="null3"/>
        <w:ind w:firstLine="640"/>
        <w:jc w:val="both"/>
      </w:pPr>
      <w:r>
        <w:rPr>
          <w:sz w:val="32"/>
        </w:rPr>
        <w:t>（三）本协议项目下全部成果的所有权归甲方所有，未经甲方书面同意，乙方不得擅自使用或许可他人使用，亦不得</w:t>
      </w:r>
      <w:r>
        <w:rPr>
          <w:sz w:val="32"/>
        </w:rPr>
        <w:t>对</w:t>
      </w:r>
      <w:r>
        <w:rPr>
          <w:sz w:val="32"/>
        </w:rPr>
        <w:t>外</w:t>
      </w:r>
      <w:r>
        <w:rPr>
          <w:sz w:val="32"/>
        </w:rPr>
        <w:t>披露。</w:t>
      </w:r>
    </w:p>
    <w:p>
      <w:pPr>
        <w:pStyle w:val="null3"/>
        <w:ind w:firstLine="640"/>
        <w:jc w:val="both"/>
      </w:pPr>
      <w:r>
        <w:rPr>
          <w:sz w:val="32"/>
        </w:rPr>
        <w:t>（四）在任何情形下，本条所规定的保密义务应</w:t>
      </w:r>
      <w:r>
        <w:rPr>
          <w:sz w:val="32"/>
        </w:rPr>
        <w:t>当</w:t>
      </w:r>
      <w:r>
        <w:rPr>
          <w:sz w:val="32"/>
        </w:rPr>
        <w:t>永久持续有效，该保密义务不因本协议的变更、中止、解除、终止而受影响。</w:t>
      </w:r>
    </w:p>
    <w:p>
      <w:pPr>
        <w:pStyle w:val="null3"/>
        <w:ind w:firstLine="640"/>
        <w:jc w:val="both"/>
      </w:pPr>
      <w:r>
        <w:rPr>
          <w:sz w:val="32"/>
        </w:rPr>
        <w:t>（五）协议期满或本协议期内项目提前终止时，乙方应</w:t>
      </w:r>
      <w:r>
        <w:rPr>
          <w:sz w:val="32"/>
        </w:rPr>
        <w:t>当</w:t>
      </w:r>
      <w:r>
        <w:rPr>
          <w:sz w:val="32"/>
        </w:rPr>
        <w:t>立即停止使用且不得</w:t>
      </w:r>
      <w:r>
        <w:rPr>
          <w:sz w:val="32"/>
        </w:rPr>
        <w:t>对外</w:t>
      </w:r>
      <w:r>
        <w:rPr>
          <w:sz w:val="32"/>
        </w:rPr>
        <w:t>披露上述保密信息，并将保密信息整理归档并移交甲方或按照甲方要求予以删除、销毁。</w:t>
      </w:r>
    </w:p>
    <w:p>
      <w:pPr>
        <w:pStyle w:val="null3"/>
        <w:ind w:firstLine="640"/>
        <w:jc w:val="both"/>
      </w:pPr>
      <w:r>
        <w:rPr>
          <w:sz w:val="32"/>
        </w:rPr>
        <w:t>八</w:t>
      </w:r>
      <w:r>
        <w:rPr>
          <w:sz w:val="32"/>
        </w:rPr>
        <w:t>、协议变更和解除</w:t>
      </w:r>
    </w:p>
    <w:p>
      <w:pPr>
        <w:pStyle w:val="null3"/>
        <w:ind w:firstLine="640"/>
        <w:jc w:val="left"/>
      </w:pPr>
      <w:r>
        <w:rPr>
          <w:sz w:val="32"/>
        </w:rPr>
        <w:t>（一）本协议</w:t>
      </w:r>
      <w:r>
        <w:rPr>
          <w:sz w:val="32"/>
        </w:rPr>
        <w:t>涉及的</w:t>
      </w:r>
      <w:r>
        <w:rPr>
          <w:sz w:val="32"/>
        </w:rPr>
        <w:t>相关政策发生变化的，甲方可以提出协议的变更，并以书面形式通知乙方，经甲、乙双方协商一致，签署补充协议。</w:t>
      </w:r>
    </w:p>
    <w:p>
      <w:pPr>
        <w:pStyle w:val="null3"/>
        <w:ind w:firstLine="640"/>
        <w:jc w:val="left"/>
      </w:pPr>
      <w:r>
        <w:rPr>
          <w:sz w:val="32"/>
        </w:rPr>
        <w:t>（二）本协议到期后，甲方需乙方持续服务至完成新一轮招投标的，应</w:t>
      </w:r>
      <w:r>
        <w:rPr>
          <w:sz w:val="32"/>
        </w:rPr>
        <w:t>当</w:t>
      </w:r>
      <w:r>
        <w:rPr>
          <w:sz w:val="32"/>
        </w:rPr>
        <w:t>向乙方支付超出本协议约定内容部分的费用，经甲、乙双方协商一致，签署补充协议。</w:t>
      </w:r>
    </w:p>
    <w:p>
      <w:pPr>
        <w:pStyle w:val="null3"/>
        <w:ind w:firstLine="640"/>
        <w:jc w:val="left"/>
      </w:pPr>
      <w:r>
        <w:rPr>
          <w:sz w:val="32"/>
        </w:rPr>
        <w:t>（三）在协议履行过程中，如乙方具有以下任一情形的，甲方有权单方面解除协议，并无需承担违约责任：</w:t>
      </w:r>
    </w:p>
    <w:p>
      <w:pPr>
        <w:pStyle w:val="null3"/>
        <w:ind w:firstLine="640"/>
        <w:jc w:val="both"/>
      </w:pPr>
      <w:r>
        <w:rPr>
          <w:sz w:val="32"/>
        </w:rPr>
        <w:t>1.</w:t>
      </w:r>
      <w:r>
        <w:rPr>
          <w:sz w:val="32"/>
        </w:rPr>
        <w:t>乙方未通过建设验收，经甲方要求整改</w:t>
      </w:r>
      <w:r>
        <w:rPr>
          <w:sz w:val="32"/>
        </w:rPr>
        <w:t>两</w:t>
      </w:r>
      <w:r>
        <w:rPr>
          <w:sz w:val="32"/>
        </w:rPr>
        <w:t>次以上仍然不到位或者拒绝整改的；</w:t>
      </w:r>
    </w:p>
    <w:p>
      <w:pPr>
        <w:pStyle w:val="null3"/>
        <w:ind w:firstLine="640"/>
        <w:jc w:val="both"/>
      </w:pPr>
      <w:r>
        <w:rPr>
          <w:sz w:val="32"/>
        </w:rPr>
        <w:t>2.</w:t>
      </w:r>
      <w:r>
        <w:rPr>
          <w:sz w:val="32"/>
        </w:rPr>
        <w:t>乙方未能按照本协议约定承办项目、提供服务，经甲方要求整改</w:t>
      </w:r>
      <w:r>
        <w:rPr>
          <w:sz w:val="32"/>
        </w:rPr>
        <w:t>三</w:t>
      </w:r>
      <w:r>
        <w:rPr>
          <w:sz w:val="32"/>
        </w:rPr>
        <w:t>次以上仍然不到位或者拒绝整改的；</w:t>
      </w:r>
    </w:p>
    <w:p>
      <w:pPr>
        <w:pStyle w:val="null3"/>
        <w:ind w:firstLine="640"/>
        <w:jc w:val="both"/>
      </w:pPr>
      <w:r>
        <w:rPr>
          <w:sz w:val="32"/>
        </w:rPr>
        <w:t>3.</w:t>
      </w:r>
      <w:r>
        <w:rPr>
          <w:sz w:val="32"/>
        </w:rPr>
        <w:t>乙方服务评估不合格，经督促整改后仍不合格的；</w:t>
      </w:r>
    </w:p>
    <w:p>
      <w:pPr>
        <w:pStyle w:val="null3"/>
        <w:ind w:firstLine="640"/>
        <w:jc w:val="both"/>
      </w:pPr>
      <w:r>
        <w:rPr>
          <w:sz w:val="32"/>
        </w:rPr>
        <w:t>4.</w:t>
      </w:r>
      <w:r>
        <w:rPr>
          <w:sz w:val="32"/>
        </w:rPr>
        <w:t>乙方项目承办过程中，因违法违规操作等原因造成甲方损失的；</w:t>
      </w:r>
    </w:p>
    <w:p>
      <w:pPr>
        <w:pStyle w:val="null3"/>
        <w:ind w:firstLine="640"/>
        <w:jc w:val="both"/>
      </w:pPr>
      <w:r>
        <w:rPr>
          <w:sz w:val="32"/>
        </w:rPr>
        <w:t>5.</w:t>
      </w:r>
      <w:r>
        <w:rPr>
          <w:sz w:val="32"/>
        </w:rPr>
        <w:t>无正当理由，</w:t>
      </w:r>
      <w:r>
        <w:rPr>
          <w:sz w:val="32"/>
        </w:rPr>
        <w:t>乙方运营本协议约定的社区养老服务设施，任一设施连续三个月以上</w:t>
      </w:r>
      <w:r>
        <w:rPr>
          <w:sz w:val="32"/>
        </w:rPr>
        <w:t>（或累计六个月以上）</w:t>
      </w:r>
      <w:r>
        <w:rPr>
          <w:sz w:val="32"/>
        </w:rPr>
        <w:t>无服务记录的；</w:t>
      </w:r>
    </w:p>
    <w:p>
      <w:pPr>
        <w:pStyle w:val="null3"/>
        <w:ind w:firstLine="640"/>
        <w:jc w:val="both"/>
      </w:pPr>
      <w:r>
        <w:rPr>
          <w:sz w:val="32"/>
        </w:rPr>
        <w:t>6.</w:t>
      </w:r>
      <w:r>
        <w:rPr>
          <w:sz w:val="32"/>
        </w:rPr>
        <w:t>乙方开展项目过程中违反《广东省养老服务条例》《广州市养老服务条例》或广州市地方标准《综合养老服务中心基本规范》禁止性规定，且经甲方要求整改两次以上仍然不到位或拒不整改的；</w:t>
      </w:r>
    </w:p>
    <w:p>
      <w:pPr>
        <w:pStyle w:val="null3"/>
        <w:ind w:firstLine="640"/>
        <w:jc w:val="both"/>
      </w:pPr>
      <w:r>
        <w:rPr>
          <w:sz w:val="32"/>
        </w:rPr>
        <w:t>7.</w:t>
      </w:r>
      <w:r>
        <w:rPr>
          <w:sz w:val="32"/>
        </w:rPr>
        <w:t>未经甲方书面同意</w:t>
      </w:r>
      <w:r>
        <w:rPr>
          <w:sz w:val="32"/>
        </w:rPr>
        <w:t>将服务项目交由其他服务供应机构实际承担的</w:t>
      </w:r>
      <w:r>
        <w:rPr>
          <w:sz w:val="32"/>
        </w:rPr>
        <w:t>全部或部分</w:t>
      </w:r>
      <w:r>
        <w:rPr>
          <w:sz w:val="32"/>
        </w:rPr>
        <w:t>转包行为；</w:t>
      </w:r>
    </w:p>
    <w:p>
      <w:pPr>
        <w:pStyle w:val="null3"/>
        <w:ind w:firstLine="640"/>
        <w:jc w:val="both"/>
      </w:pPr>
      <w:r>
        <w:rPr>
          <w:sz w:val="32"/>
        </w:rPr>
        <w:t>8.</w:t>
      </w:r>
      <w:r>
        <w:rPr>
          <w:sz w:val="32"/>
        </w:rPr>
        <w:t>经查证，乙方伪造服务记录</w:t>
      </w:r>
      <w:r>
        <w:rPr>
          <w:sz w:val="32"/>
        </w:rPr>
        <w:t>骗取政府资助且金额达到本项目经费总额的</w:t>
      </w:r>
      <w:r>
        <w:rPr>
          <w:sz w:val="21"/>
          <w:u w:val="single"/>
        </w:rPr>
        <w:t xml:space="preserve"> </w:t>
      </w:r>
      <w:r>
        <w:rPr>
          <w:sz w:val="32"/>
          <w:u w:val="single"/>
        </w:rPr>
        <w:t>5</w:t>
      </w:r>
      <w:r>
        <w:rPr>
          <w:sz w:val="21"/>
          <w:u w:val="single"/>
        </w:rPr>
        <w:t xml:space="preserve">  </w:t>
      </w:r>
      <w:r>
        <w:rPr>
          <w:sz w:val="32"/>
        </w:rPr>
        <w:t>%</w:t>
      </w:r>
      <w:r>
        <w:rPr>
          <w:sz w:val="32"/>
        </w:rPr>
        <w:t>及以上，</w:t>
      </w:r>
      <w:r>
        <w:rPr>
          <w:sz w:val="32"/>
        </w:rPr>
        <w:t>或挤占、挪用、滥用该协议款项行为的；</w:t>
      </w:r>
    </w:p>
    <w:p>
      <w:pPr>
        <w:pStyle w:val="null3"/>
        <w:ind w:firstLine="640"/>
        <w:jc w:val="both"/>
      </w:pPr>
      <w:r>
        <w:rPr>
          <w:sz w:val="32"/>
        </w:rPr>
        <w:t>9.</w:t>
      </w:r>
      <w:r>
        <w:rPr>
          <w:sz w:val="32"/>
        </w:rPr>
        <w:t>在服务协议期限内同时承接同一区行政区域内居家社区养老服务评估项目、老年人照护需求</w:t>
      </w:r>
      <w:r>
        <w:rPr>
          <w:sz w:val="32"/>
        </w:rPr>
        <w:t>综合</w:t>
      </w:r>
      <w:r>
        <w:rPr>
          <w:sz w:val="32"/>
        </w:rPr>
        <w:t>评估项目、社区养老服务设施巡查督导项目的；</w:t>
      </w:r>
    </w:p>
    <w:p>
      <w:pPr>
        <w:pStyle w:val="null3"/>
        <w:ind w:firstLine="640"/>
        <w:jc w:val="both"/>
      </w:pPr>
      <w:r>
        <w:rPr>
          <w:sz w:val="32"/>
        </w:rPr>
        <w:t>10.</w:t>
      </w:r>
      <w:r>
        <w:rPr>
          <w:sz w:val="32"/>
        </w:rPr>
        <w:t>不具备继续履约能力的；</w:t>
      </w:r>
    </w:p>
    <w:p>
      <w:pPr>
        <w:pStyle w:val="null3"/>
        <w:ind w:firstLine="640"/>
        <w:jc w:val="both"/>
      </w:pPr>
      <w:r>
        <w:rPr>
          <w:sz w:val="32"/>
        </w:rPr>
        <w:t>11.</w:t>
      </w:r>
      <w:r>
        <w:rPr>
          <w:sz w:val="32"/>
        </w:rPr>
        <w:t>存在违反相关法律法规及本协议规定的其他情形的。</w:t>
      </w:r>
    </w:p>
    <w:p>
      <w:pPr>
        <w:pStyle w:val="null3"/>
        <w:ind w:firstLine="640"/>
        <w:jc w:val="left"/>
      </w:pPr>
      <w:r>
        <w:rPr>
          <w:sz w:val="32"/>
        </w:rPr>
        <w:t>（四）在协议履行过程中，</w:t>
      </w:r>
      <w:r>
        <w:rPr>
          <w:sz w:val="32"/>
        </w:rPr>
        <w:t>如甲方</w:t>
      </w:r>
      <w:r>
        <w:rPr>
          <w:sz w:val="32"/>
        </w:rPr>
        <w:t>具有以下</w:t>
      </w:r>
      <w:r>
        <w:rPr>
          <w:sz w:val="32"/>
        </w:rPr>
        <w:t>任一</w:t>
      </w:r>
      <w:r>
        <w:rPr>
          <w:sz w:val="32"/>
        </w:rPr>
        <w:t>情形的，乙方有权单方面解除协议，并无需承担违约责任：</w:t>
      </w:r>
    </w:p>
    <w:p>
      <w:pPr>
        <w:pStyle w:val="null3"/>
        <w:ind w:firstLine="640"/>
        <w:jc w:val="left"/>
      </w:pPr>
      <w:r>
        <w:rPr>
          <w:sz w:val="32"/>
        </w:rPr>
        <w:t>1.</w:t>
      </w:r>
      <w:r>
        <w:rPr>
          <w:sz w:val="32"/>
        </w:rPr>
        <w:t>因甲方自身原因造成项目工作无法开展的；</w:t>
      </w:r>
    </w:p>
    <w:p>
      <w:pPr>
        <w:pStyle w:val="null3"/>
        <w:ind w:firstLine="640"/>
        <w:jc w:val="left"/>
      </w:pPr>
      <w:r>
        <w:rPr>
          <w:sz w:val="32"/>
        </w:rPr>
        <w:t>2.</w:t>
      </w:r>
      <w:r>
        <w:rPr>
          <w:sz w:val="32"/>
        </w:rPr>
        <w:t>甲方</w:t>
      </w:r>
      <w:r>
        <w:rPr>
          <w:sz w:val="32"/>
        </w:rPr>
        <w:t>无故不申请</w:t>
      </w:r>
      <w:r>
        <w:rPr>
          <w:sz w:val="32"/>
        </w:rPr>
        <w:t>办理财政支付</w:t>
      </w:r>
      <w:r>
        <w:rPr>
          <w:sz w:val="32"/>
        </w:rPr>
        <w:t>或</w:t>
      </w:r>
      <w:r>
        <w:rPr>
          <w:sz w:val="32"/>
        </w:rPr>
        <w:t>无故克扣、拖欠该协议款项达</w:t>
      </w:r>
      <w:r>
        <w:rPr>
          <w:sz w:val="21"/>
          <w:u w:val="single"/>
        </w:rPr>
        <w:t xml:space="preserve">  </w:t>
      </w:r>
      <w:r>
        <w:rPr>
          <w:sz w:val="32"/>
          <w:u w:val="single"/>
        </w:rPr>
        <w:t>30</w:t>
      </w:r>
      <w:r>
        <w:rPr>
          <w:sz w:val="21"/>
          <w:u w:val="single"/>
        </w:rPr>
        <w:t xml:space="preserve">  </w:t>
      </w:r>
      <w:r>
        <w:rPr>
          <w:sz w:val="32"/>
        </w:rPr>
        <w:t>日的。</w:t>
      </w:r>
    </w:p>
    <w:p>
      <w:pPr>
        <w:pStyle w:val="null3"/>
        <w:ind w:firstLine="640"/>
        <w:jc w:val="left"/>
      </w:pPr>
      <w:r>
        <w:rPr>
          <w:sz w:val="32"/>
        </w:rPr>
        <w:t>（五）满足以下条件，双方可协商解除协议：</w:t>
      </w:r>
    </w:p>
    <w:p>
      <w:pPr>
        <w:pStyle w:val="null3"/>
        <w:ind w:firstLine="640"/>
        <w:jc w:val="left"/>
      </w:pPr>
      <w:r>
        <w:rPr>
          <w:sz w:val="32"/>
        </w:rPr>
        <w:t>1.</w:t>
      </w:r>
      <w:r>
        <w:rPr>
          <w:sz w:val="32"/>
        </w:rPr>
        <w:t>因国家、省、市等政策调整或</w:t>
      </w:r>
      <w:r>
        <w:rPr>
          <w:sz w:val="32"/>
        </w:rPr>
        <w:t>广州市财政体制改革或</w:t>
      </w:r>
      <w:r>
        <w:rPr>
          <w:sz w:val="32"/>
        </w:rPr>
        <w:t>上级主管部门行政决定或命令等因素导致无法继续履约的，双方可协商解除该协议；</w:t>
      </w:r>
    </w:p>
    <w:p>
      <w:pPr>
        <w:pStyle w:val="null3"/>
        <w:ind w:firstLine="640"/>
        <w:jc w:val="left"/>
      </w:pPr>
      <w:r>
        <w:rPr>
          <w:sz w:val="32"/>
        </w:rPr>
        <w:t>2.</w:t>
      </w:r>
      <w:r>
        <w:rPr>
          <w:sz w:val="32"/>
        </w:rPr>
        <w:t>在协议履行过程中，非因违约行为，双方经过友好协商解除该协议的。</w:t>
      </w:r>
    </w:p>
    <w:p>
      <w:pPr>
        <w:pStyle w:val="null3"/>
        <w:ind w:firstLine="640"/>
        <w:jc w:val="both"/>
      </w:pPr>
      <w:r>
        <w:rPr>
          <w:sz w:val="32"/>
        </w:rPr>
        <w:t>（六）自本协议解除之日起，甲方不再向乙方支付未完成工作部分的项目费用；对于乙方实际完成的工作，由双方共同确认工作成果并进行费用核算，并由甲方向乙方足额支付应付未付部分的项目费用；如甲方已付的项目费用超过乙方已完成工作的服务费用时，乙方应</w:t>
      </w:r>
      <w:r>
        <w:rPr>
          <w:sz w:val="32"/>
        </w:rPr>
        <w:t>当</w:t>
      </w:r>
      <w:r>
        <w:rPr>
          <w:sz w:val="32"/>
        </w:rPr>
        <w:t>在收到甲方通知后</w:t>
      </w:r>
      <w:r>
        <w:rPr>
          <w:sz w:val="32"/>
        </w:rPr>
        <w:t>5</w:t>
      </w:r>
      <w:r>
        <w:rPr>
          <w:sz w:val="32"/>
        </w:rPr>
        <w:t>日内退还多收取的服务费用。</w:t>
      </w:r>
    </w:p>
    <w:p>
      <w:pPr>
        <w:pStyle w:val="null3"/>
        <w:ind w:firstLine="640"/>
        <w:jc w:val="both"/>
      </w:pPr>
      <w:r>
        <w:rPr>
          <w:sz w:val="32"/>
        </w:rPr>
        <w:t>九</w:t>
      </w:r>
      <w:r>
        <w:rPr>
          <w:sz w:val="32"/>
        </w:rPr>
        <w:t>、违约责任</w:t>
      </w:r>
    </w:p>
    <w:p>
      <w:pPr>
        <w:pStyle w:val="null3"/>
        <w:ind w:firstLine="640"/>
        <w:jc w:val="both"/>
      </w:pPr>
      <w:r>
        <w:rPr>
          <w:sz w:val="32"/>
        </w:rPr>
        <w:t>（一）乙方未按本协议约定完成工作安排的，甲方有权向乙方追讨本协议</w:t>
      </w:r>
      <w:r>
        <w:rPr>
          <w:sz w:val="32"/>
        </w:rPr>
        <w:t>总</w:t>
      </w:r>
      <w:r>
        <w:rPr>
          <w:sz w:val="32"/>
        </w:rPr>
        <w:t>金额</w:t>
      </w:r>
      <w:r>
        <w:rPr>
          <w:sz w:val="21"/>
          <w:u w:val="single"/>
        </w:rPr>
        <w:t xml:space="preserve"> </w:t>
      </w:r>
      <w:r>
        <w:rPr>
          <w:sz w:val="32"/>
          <w:u w:val="single"/>
        </w:rPr>
        <w:t>3</w:t>
      </w:r>
      <w:r>
        <w:rPr>
          <w:sz w:val="21"/>
          <w:u w:val="single"/>
        </w:rPr>
        <w:t xml:space="preserve">  </w:t>
      </w:r>
      <w:r>
        <w:rPr>
          <w:sz w:val="32"/>
        </w:rPr>
        <w:t>%</w:t>
      </w:r>
      <w:r>
        <w:rPr>
          <w:sz w:val="32"/>
        </w:rPr>
        <w:t>的违约金</w:t>
      </w:r>
      <w:r>
        <w:rPr>
          <w:sz w:val="32"/>
        </w:rPr>
        <w:t>，违约金不足以弥补甲方损失的乙方还需补足</w:t>
      </w:r>
      <w:r>
        <w:rPr>
          <w:sz w:val="32"/>
        </w:rPr>
        <w:t>。</w:t>
      </w:r>
    </w:p>
    <w:p>
      <w:pPr>
        <w:pStyle w:val="null3"/>
        <w:ind w:firstLine="640"/>
        <w:jc w:val="both"/>
      </w:pPr>
      <w:r>
        <w:rPr>
          <w:sz w:val="32"/>
        </w:rPr>
        <w:t>（二）乙方出现广州市地方标准《综合养老服务中心基本规范》附录</w:t>
      </w:r>
      <w:r>
        <w:rPr>
          <w:sz w:val="32"/>
        </w:rPr>
        <w:t>C</w:t>
      </w:r>
      <w:r>
        <w:rPr>
          <w:sz w:val="32"/>
        </w:rPr>
        <w:t>规定的颐康中心、颐康服务站负面清单禁止性事项并造成甲方的损失，乙方应</w:t>
      </w:r>
      <w:r>
        <w:rPr>
          <w:sz w:val="32"/>
        </w:rPr>
        <w:t>当</w:t>
      </w:r>
      <w:r>
        <w:rPr>
          <w:sz w:val="32"/>
        </w:rPr>
        <w:t>给予赔偿，赔偿应当包括甲方为此支出的律师费、保全费、保全担保费等所有损失。</w:t>
      </w:r>
    </w:p>
    <w:p>
      <w:pPr>
        <w:pStyle w:val="null3"/>
        <w:ind w:firstLine="640"/>
        <w:jc w:val="both"/>
      </w:pPr>
      <w:r>
        <w:rPr>
          <w:sz w:val="32"/>
        </w:rPr>
        <w:t>（三）如乙方违反本协议约定的，除按相应条款承担违约责任外，甲方有权扣除相应项目经费，包括：</w:t>
      </w:r>
    </w:p>
    <w:p>
      <w:pPr>
        <w:pStyle w:val="null3"/>
        <w:ind w:firstLine="640"/>
        <w:jc w:val="both"/>
      </w:pPr>
      <w:r>
        <w:rPr>
          <w:sz w:val="32"/>
        </w:rPr>
        <w:t>1.</w:t>
      </w:r>
      <w:r>
        <w:rPr>
          <w:sz w:val="32"/>
        </w:rPr>
        <w:t>乙方拒不配合有关政府部门或第三方机构的抽查、评估、考核、检查，或伪造服务记录的，甲方有权要求乙方限期整改，如乙方未按要求整改或整改后仍不符合要求的，甲方有权扣除本项目总费用的</w:t>
      </w:r>
      <w:r>
        <w:rPr>
          <w:sz w:val="21"/>
          <w:u w:val="single"/>
        </w:rPr>
        <w:t xml:space="preserve"> </w:t>
      </w:r>
      <w:r>
        <w:rPr>
          <w:sz w:val="32"/>
          <w:u w:val="single"/>
        </w:rPr>
        <w:t>5</w:t>
      </w:r>
      <w:r>
        <w:rPr>
          <w:sz w:val="21"/>
          <w:u w:val="single"/>
        </w:rPr>
        <w:t xml:space="preserve"> </w:t>
      </w:r>
      <w:r>
        <w:rPr>
          <w:sz w:val="32"/>
        </w:rPr>
        <w:t>%</w:t>
      </w:r>
      <w:r>
        <w:rPr>
          <w:sz w:val="32"/>
        </w:rPr>
        <w:t>，如该扣除部分不足以弥补甲方或相关主管部门损失的，甲方有权继续索赔；</w:t>
      </w:r>
    </w:p>
    <w:p>
      <w:pPr>
        <w:pStyle w:val="null3"/>
        <w:ind w:firstLine="640"/>
        <w:jc w:val="both"/>
      </w:pPr>
      <w:r>
        <w:rPr>
          <w:sz w:val="32"/>
        </w:rPr>
        <w:t>2.</w:t>
      </w:r>
      <w:r>
        <w:rPr>
          <w:sz w:val="32"/>
        </w:rPr>
        <w:t>乙</w:t>
      </w:r>
      <w:r>
        <w:rPr>
          <w:sz w:val="32"/>
        </w:rPr>
        <w:t>方违反保密约定导致</w:t>
      </w:r>
      <w:r>
        <w:rPr>
          <w:sz w:val="32"/>
        </w:rPr>
        <w:t>甲</w:t>
      </w:r>
      <w:r>
        <w:rPr>
          <w:sz w:val="32"/>
        </w:rPr>
        <w:t>方、服务对象遭受任何经济损失或名誉损失的，</w:t>
      </w:r>
      <w:r>
        <w:rPr>
          <w:sz w:val="32"/>
        </w:rPr>
        <w:t>乙</w:t>
      </w:r>
      <w:r>
        <w:rPr>
          <w:sz w:val="32"/>
        </w:rPr>
        <w:t>方应</w:t>
      </w:r>
      <w:r>
        <w:rPr>
          <w:sz w:val="32"/>
        </w:rPr>
        <w:t>当</w:t>
      </w:r>
      <w:r>
        <w:rPr>
          <w:sz w:val="32"/>
        </w:rPr>
        <w:t>采取有效措施进行补救，同时</w:t>
      </w:r>
      <w:r>
        <w:rPr>
          <w:sz w:val="32"/>
        </w:rPr>
        <w:t>甲</w:t>
      </w:r>
      <w:r>
        <w:rPr>
          <w:sz w:val="32"/>
        </w:rPr>
        <w:t>方有权扣除本项目总费用的</w:t>
      </w:r>
      <w:r>
        <w:rPr>
          <w:sz w:val="21"/>
          <w:u w:val="single"/>
        </w:rPr>
        <w:t xml:space="preserve"> </w:t>
      </w:r>
      <w:r>
        <w:rPr>
          <w:sz w:val="32"/>
          <w:u w:val="single"/>
        </w:rPr>
        <w:t>5</w:t>
      </w:r>
      <w:r>
        <w:rPr>
          <w:sz w:val="21"/>
          <w:u w:val="single"/>
        </w:rPr>
        <w:t xml:space="preserve"> </w:t>
      </w:r>
      <w:r>
        <w:rPr>
          <w:sz w:val="32"/>
        </w:rPr>
        <w:t>%</w:t>
      </w:r>
      <w:r>
        <w:rPr>
          <w:sz w:val="32"/>
        </w:rPr>
        <w:t>，如该扣除部分不足以弥补</w:t>
      </w:r>
      <w:r>
        <w:rPr>
          <w:sz w:val="32"/>
        </w:rPr>
        <w:t>甲</w:t>
      </w:r>
      <w:r>
        <w:rPr>
          <w:sz w:val="32"/>
        </w:rPr>
        <w:t>方或相关主管部门损失的，</w:t>
      </w:r>
      <w:r>
        <w:rPr>
          <w:sz w:val="32"/>
        </w:rPr>
        <w:t>甲</w:t>
      </w:r>
      <w:r>
        <w:rPr>
          <w:sz w:val="32"/>
        </w:rPr>
        <w:t>方有权继续索赔。</w:t>
      </w:r>
    </w:p>
    <w:p>
      <w:pPr>
        <w:pStyle w:val="null3"/>
        <w:ind w:firstLine="640"/>
        <w:jc w:val="both"/>
      </w:pPr>
      <w:r>
        <w:rPr>
          <w:sz w:val="32"/>
        </w:rPr>
        <w:t>（四）乙方未按照协议履行义务，造成重大影响或重大损失的，应</w:t>
      </w:r>
      <w:r>
        <w:rPr>
          <w:sz w:val="32"/>
        </w:rPr>
        <w:t>当</w:t>
      </w:r>
      <w:r>
        <w:rPr>
          <w:sz w:val="32"/>
        </w:rPr>
        <w:t>追究乙方违约责任，并追回财政资金。如有违纪违法行为，按有关规定予以处理；构成犯罪的，移交司法机关依法追究刑事责任。</w:t>
      </w:r>
    </w:p>
    <w:p>
      <w:pPr>
        <w:pStyle w:val="null3"/>
        <w:ind w:firstLine="640"/>
        <w:jc w:val="both"/>
      </w:pPr>
      <w:r>
        <w:rPr>
          <w:sz w:val="32"/>
        </w:rPr>
        <w:t>十</w:t>
      </w:r>
      <w:r>
        <w:rPr>
          <w:sz w:val="32"/>
        </w:rPr>
        <w:t>、争议解决</w:t>
      </w:r>
    </w:p>
    <w:p>
      <w:pPr>
        <w:pStyle w:val="null3"/>
        <w:ind w:firstLine="640"/>
        <w:jc w:val="both"/>
      </w:pPr>
      <w:r>
        <w:rPr>
          <w:sz w:val="32"/>
        </w:rPr>
        <w:t>（一）本协议未尽事项或协议执行过程中有争议的，由甲乙双方本着诚实信用的基本原则协商解决，</w:t>
      </w:r>
      <w:r>
        <w:rPr>
          <w:sz w:val="32"/>
        </w:rPr>
        <w:t>并可</w:t>
      </w:r>
      <w:r>
        <w:rPr>
          <w:sz w:val="32"/>
        </w:rPr>
        <w:t>签订补充协议。</w:t>
      </w:r>
    </w:p>
    <w:p>
      <w:pPr>
        <w:pStyle w:val="null3"/>
        <w:ind w:firstLine="640"/>
        <w:jc w:val="both"/>
      </w:pPr>
      <w:r>
        <w:rPr>
          <w:sz w:val="32"/>
        </w:rPr>
        <w:t>（二）双方签订的补充协议作为本协议的附件，与本协议具有同等法律效力。</w:t>
      </w:r>
    </w:p>
    <w:p>
      <w:pPr>
        <w:pStyle w:val="null3"/>
        <w:ind w:firstLine="640"/>
        <w:jc w:val="both"/>
      </w:pPr>
      <w:r>
        <w:rPr>
          <w:sz w:val="32"/>
        </w:rPr>
        <w:t>（三）双方就争议事项协商不成的，可向</w:t>
      </w:r>
      <w:r>
        <w:rPr>
          <w:sz w:val="32"/>
        </w:rPr>
        <w:t>甲方所在地</w:t>
      </w:r>
      <w:r>
        <w:rPr>
          <w:sz w:val="32"/>
        </w:rPr>
        <w:t>人民法院提请诉讼。</w:t>
      </w:r>
    </w:p>
    <w:p>
      <w:pPr>
        <w:pStyle w:val="null3"/>
        <w:ind w:firstLine="640"/>
        <w:jc w:val="both"/>
      </w:pPr>
      <w:r>
        <w:rPr>
          <w:sz w:val="32"/>
        </w:rPr>
        <w:t>十</w:t>
      </w:r>
      <w:r>
        <w:rPr>
          <w:sz w:val="32"/>
        </w:rPr>
        <w:t>一</w:t>
      </w:r>
      <w:r>
        <w:rPr>
          <w:sz w:val="32"/>
        </w:rPr>
        <w:t>、协议文本</w:t>
      </w:r>
    </w:p>
    <w:p>
      <w:pPr>
        <w:pStyle w:val="null3"/>
        <w:ind w:firstLine="640"/>
        <w:jc w:val="both"/>
      </w:pPr>
      <w:r>
        <w:rPr>
          <w:sz w:val="32"/>
        </w:rPr>
        <w:t>本协议一式</w:t>
      </w:r>
      <w:r>
        <w:rPr>
          <w:sz w:val="21"/>
          <w:u w:val="single"/>
        </w:rPr>
        <w:t xml:space="preserve"> </w:t>
      </w:r>
      <w:r>
        <w:rPr>
          <w:sz w:val="32"/>
          <w:u w:val="single"/>
        </w:rPr>
        <w:t>叁</w:t>
      </w:r>
      <w:r>
        <w:rPr>
          <w:sz w:val="21"/>
          <w:u w:val="single"/>
        </w:rPr>
        <w:t xml:space="preserve"> </w:t>
      </w:r>
      <w:r>
        <w:rPr>
          <w:sz w:val="32"/>
        </w:rPr>
        <w:t>份，甲方执</w:t>
      </w:r>
      <w:r>
        <w:rPr>
          <w:sz w:val="32"/>
        </w:rPr>
        <w:t>_</w:t>
      </w:r>
      <w:r>
        <w:rPr>
          <w:sz w:val="32"/>
          <w:u w:val="single"/>
        </w:rPr>
        <w:t>贰</w:t>
      </w:r>
      <w:r>
        <w:rPr>
          <w:sz w:val="32"/>
        </w:rPr>
        <w:t>_</w:t>
      </w:r>
      <w:r>
        <w:rPr>
          <w:sz w:val="32"/>
        </w:rPr>
        <w:t>份，乙方执</w:t>
      </w:r>
      <w:r>
        <w:rPr>
          <w:sz w:val="32"/>
        </w:rPr>
        <w:t>_</w:t>
      </w:r>
      <w:r>
        <w:rPr>
          <w:sz w:val="32"/>
          <w:u w:val="single"/>
        </w:rPr>
        <w:t>壹</w:t>
      </w:r>
      <w:r>
        <w:rPr>
          <w:sz w:val="32"/>
        </w:rPr>
        <w:t>_</w:t>
      </w:r>
      <w:r>
        <w:rPr>
          <w:sz w:val="32"/>
        </w:rPr>
        <w:t>份，自双方法定代表人或授权代表</w:t>
      </w:r>
      <w:r>
        <w:rPr>
          <w:sz w:val="32"/>
        </w:rPr>
        <w:t>，</w:t>
      </w:r>
      <w:r>
        <w:rPr>
          <w:sz w:val="32"/>
        </w:rPr>
        <w:t>签字</w:t>
      </w:r>
      <w:r>
        <w:rPr>
          <w:sz w:val="32"/>
        </w:rPr>
        <w:t>或</w:t>
      </w:r>
      <w:r>
        <w:rPr>
          <w:sz w:val="32"/>
        </w:rPr>
        <w:t>加盖公章</w:t>
      </w:r>
      <w:r>
        <w:rPr>
          <w:sz w:val="32"/>
        </w:rPr>
        <w:t>/</w:t>
      </w:r>
      <w:r>
        <w:rPr>
          <w:sz w:val="32"/>
        </w:rPr>
        <w:t>协议专用章之日起生效。</w:t>
      </w:r>
    </w:p>
    <w:p>
      <w:pPr>
        <w:pStyle w:val="null3"/>
        <w:ind w:firstLine="420"/>
        <w:jc w:val="both"/>
      </w:pPr>
      <w:r>
        <w:rPr>
          <w:sz w:val="32"/>
        </w:rPr>
        <w:t>甲方（盖章）：</w:t>
      </w:r>
      <w:r>
        <w:rPr>
          <w:sz w:val="32"/>
        </w:rPr>
        <w:t xml:space="preserve">                  </w:t>
      </w:r>
      <w:r>
        <w:rPr>
          <w:sz w:val="32"/>
        </w:rPr>
        <w:t>乙方（盖章）：</w:t>
      </w:r>
      <w:r>
        <w:rPr>
          <w:sz w:val="32"/>
        </w:rPr>
        <w:t xml:space="preserve">    </w:t>
      </w:r>
    </w:p>
    <w:p>
      <w:pPr>
        <w:pStyle w:val="null3"/>
        <w:ind w:firstLine="640"/>
        <w:jc w:val="left"/>
      </w:pPr>
      <w:r>
        <w:rPr>
          <w:sz w:val="32"/>
        </w:rPr>
        <w:t>法定代表人或授权代表签字：</w:t>
      </w:r>
      <w:r>
        <w:rPr>
          <w:sz w:val="32"/>
        </w:rPr>
        <w:t xml:space="preserve">     </w:t>
      </w:r>
      <w:r>
        <w:rPr>
          <w:sz w:val="32"/>
        </w:rPr>
        <w:t>法定代表人或授权代表签字：</w:t>
      </w:r>
    </w:p>
    <w:p>
      <w:pPr>
        <w:pStyle w:val="null3"/>
        <w:ind w:firstLine="640"/>
        <w:jc w:val="left"/>
      </w:pPr>
      <w:r>
        <w:rPr>
          <w:sz w:val="32"/>
        </w:rPr>
        <w:t>年</w:t>
      </w:r>
      <w:r>
        <w:rPr>
          <w:sz w:val="32"/>
        </w:rPr>
        <w:t xml:space="preserve">    </w:t>
      </w:r>
      <w:r>
        <w:rPr>
          <w:sz w:val="32"/>
        </w:rPr>
        <w:t>月</w:t>
      </w:r>
      <w:r>
        <w:rPr>
          <w:sz w:val="32"/>
        </w:rPr>
        <w:t xml:space="preserve">    </w:t>
      </w:r>
      <w:r>
        <w:rPr>
          <w:sz w:val="32"/>
        </w:rPr>
        <w:t>日</w:t>
      </w:r>
      <w:r>
        <w:rPr>
          <w:sz w:val="32"/>
        </w:rPr>
        <w:t xml:space="preserve">                    </w:t>
      </w:r>
      <w:r>
        <w:rPr>
          <w:sz w:val="32"/>
        </w:rPr>
        <w:t>年</w:t>
      </w:r>
      <w:r>
        <w:rPr>
          <w:sz w:val="32"/>
        </w:rPr>
        <w:t xml:space="preserve">    </w:t>
      </w:r>
      <w:r>
        <w:rPr>
          <w:sz w:val="32"/>
        </w:rPr>
        <w:t>月</w:t>
      </w:r>
      <w:r>
        <w:rPr>
          <w:sz w:val="32"/>
        </w:rPr>
        <w:t xml:space="preserve">    </w:t>
      </w:r>
      <w:r>
        <w:rPr>
          <w:sz w:val="32"/>
        </w:rPr>
        <w:t>日</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440112-2026-02666</w:t>
      </w:r>
    </w:p>
    <w:p>
      <w:pPr>
        <w:pStyle w:val="null3"/>
        <w:jc w:val="center"/>
        <w:outlineLvl w:val="3"/>
      </w:pPr>
      <w:r>
        <w:rPr>
          <w:sz w:val="24"/>
          <w:b/>
        </w:rPr>
        <w:t>采购项目编号：</w:t>
      </w:r>
      <w:r>
        <w:rPr>
          <w:sz w:val="24"/>
          <w:b/>
        </w:rPr>
        <w:t>0877-26GZTP2ZC0396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新龙镇综合养老服务中心运营和社会救助管理服务项目(二次)</w:t>
      </w:r>
      <w:r>
        <w:rPr>
          <w:u w:val="single"/>
        </w:rPr>
        <w:t>”</w:t>
      </w:r>
      <w:r>
        <w:rPr/>
        <w:t>项目的招标[采购项目编号为：</w:t>
      </w:r>
      <w:r>
        <w:rPr>
          <w:u w:val="single"/>
        </w:rPr>
        <w:t>0877-26GZTP2ZC0396</w:t>
      </w:r>
      <w:r>
        <w:rPr/>
        <w:t>]，我方愿参与投标。</w:t>
      </w:r>
    </w:p>
    <w:p>
      <w:pPr>
        <w:pStyle w:val="null3"/>
        <w:ind w:firstLine="480"/>
      </w:pPr>
      <w:r>
        <w:rPr/>
        <w:t>我方确认收到贵方提供的</w:t>
      </w:r>
      <w:r>
        <w:rPr>
          <w:u w:val="single"/>
        </w:rPr>
        <w:t>“</w:t>
      </w:r>
      <w:r>
        <w:rPr>
          <w:u w:val="single"/>
        </w:rPr>
        <w:t>新龙镇综合养老服务中心运营和社会救助管理服务项目(二次)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新龙镇综合养老服务中心运营和社会救助管理服务项目(二次)</w:t>
      </w:r>
      <w:r>
        <w:rPr/>
        <w:t>”项目采购[采购项目编号为</w:t>
      </w:r>
      <w:r>
        <w:rPr/>
        <w:t>0877-26GZTP2ZC0396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广州市黄埔区新龙镇人民政府</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新龙镇综合养老服务中心运营和社会救助管理服务项目(二次)</w:t>
      </w:r>
      <w:r>
        <w:rPr/>
        <w:t>招标中获中标（采购项目编号：</w:t>
      </w:r>
      <w:r>
        <w:rPr/>
        <w:t>0877-26GZTP2ZC0396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