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440001-2026-26926</w:t>
      </w:r>
    </w:p>
    <w:p>
      <w:pPr>
        <w:pStyle w:val="null3"/>
        <w:jc w:val="center"/>
        <w:outlineLvl w:val="3"/>
      </w:pPr>
      <w:r>
        <w:rPr>
          <w:sz w:val="24"/>
          <w:b/>
        </w:rPr>
        <w:t>采购项目编号：</w:t>
      </w:r>
      <w:r>
        <w:rPr>
          <w:sz w:val="24"/>
          <w:b/>
        </w:rPr>
        <w:t>0877-26GZTP2ZC0475</w:t>
      </w:r>
    </w:p>
    <w:p>
      <w:pPr>
        <w:pStyle w:val="null3"/>
        <w:jc w:val="center"/>
        <w:outlineLvl w:val="3"/>
      </w:pPr>
      <w:r>
        <w:rPr>
          <w:sz w:val="24"/>
          <w:b/>
        </w:rPr>
        <w:t>项目名称：</w:t>
      </w:r>
      <w:r>
        <w:rPr>
          <w:sz w:val="24"/>
          <w:b/>
        </w:rPr>
        <w:t>广东省第二荣军优抚医院2026年学科建设医疗设备采购项目（第五批）(二次)</w:t>
      </w:r>
    </w:p>
    <w:p>
      <w:pPr>
        <w:pStyle w:val="null3"/>
        <w:jc w:val="center"/>
        <w:outlineLvl w:val="3"/>
      </w:pPr>
      <w:r>
        <w:rPr>
          <w:sz w:val="24"/>
          <w:b/>
        </w:rPr>
        <w:t>采购人：</w:t>
      </w:r>
      <w:r>
        <w:rPr>
          <w:sz w:val="24"/>
          <w:b/>
        </w:rPr>
        <w:t>广东省第二荣军优抚医院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广东省第二荣军优抚医院</w:t>
      </w:r>
      <w:r>
        <w:rPr/>
        <w:t>的委托，采用</w:t>
      </w:r>
      <w:r>
        <w:rPr/>
        <w:t>公开招标</w:t>
      </w:r>
      <w:r>
        <w:rPr/>
        <w:t>方式组织采购</w:t>
      </w:r>
      <w:r>
        <w:rPr/>
        <w:t>广东省第二荣军优抚医院2026年学科建设医疗设备采购项目（第五批）(二次)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广东省第二荣军优抚医院2026年学科建设医疗设备采购项目（第五批）(二次)</w:t>
      </w:r>
    </w:p>
    <w:p>
      <w:pPr>
        <w:pStyle w:val="null3"/>
        <w:ind w:firstLine="480"/>
      </w:pPr>
      <w:r>
        <w:rPr/>
        <w:t>采购计划编号：</w:t>
      </w:r>
      <w:r>
        <w:rPr/>
        <w:t>440001-2026-26926</w:t>
      </w:r>
    </w:p>
    <w:p>
      <w:pPr>
        <w:pStyle w:val="null3"/>
        <w:ind w:firstLine="480"/>
      </w:pPr>
      <w:r>
        <w:rPr/>
        <w:t>采购项目编号：</w:t>
      </w:r>
      <w:r>
        <w:rPr/>
        <w:t>0877-26GZTP2ZC0475</w:t>
      </w:r>
    </w:p>
    <w:p>
      <w:pPr>
        <w:pStyle w:val="null3"/>
        <w:ind w:firstLine="480"/>
      </w:pPr>
      <w:r>
        <w:rPr/>
        <w:t>采购方式：</w:t>
      </w:r>
      <w:r>
        <w:rPr/>
        <w:t>公开招标</w:t>
      </w:r>
    </w:p>
    <w:p>
      <w:pPr>
        <w:pStyle w:val="null3"/>
        <w:ind w:firstLine="480"/>
      </w:pPr>
      <w:r>
        <w:rPr/>
        <w:t>预算金额：</w:t>
      </w:r>
      <w:r>
        <w:rPr/>
        <w:t>650,000.00</w:t>
      </w:r>
      <w:r>
        <w:rPr/>
        <w:t>元</w:t>
      </w:r>
    </w:p>
    <w:p>
      <w:pPr>
        <w:pStyle w:val="null3"/>
        <w:outlineLvl w:val="3"/>
      </w:pPr>
      <w:r>
        <w:rPr>
          <w:sz w:val="24"/>
          <w:b/>
        </w:rPr>
        <w:t>2.项目内容及需求情况（采购项目技术规格、参数及要求）</w:t>
      </w:r>
    </w:p>
    <w:p>
      <w:pPr>
        <w:pStyle w:val="null3"/>
      </w:pPr>
      <w:r>
        <w:rPr/>
        <w:t>采购包1(微生物鉴定及血培养系统设备):</w:t>
      </w:r>
    </w:p>
    <w:p>
      <w:pPr>
        <w:pStyle w:val="null3"/>
      </w:pPr>
      <w:r>
        <w:rPr/>
        <w:t>采购包预算金额：650,000.00元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全自动微生物鉴定药敏分析仪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全自动血培养系统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全自动微生物鉴定药敏分析仪</w:t>
            </w:r>
          </w:p>
        </w:tc>
        <w:tc>
          <w:tcPr>
            <w:tcW w:type="dxa" w:w="2076"/>
          </w:tcPr>
          <w:p>
            <w:pPr>
              <w:pStyle w:val="null3"/>
              <w:jc w:val="left"/>
            </w:pPr>
            <w:r>
              <w:rPr/>
              <w:t>全自动微生物鉴定药敏分析仪</w:t>
            </w:r>
          </w:p>
        </w:tc>
      </w:tr>
      <w:tr>
        <w:tc>
          <w:tcPr>
            <w:tcW w:type="dxa" w:w="2076"/>
          </w:tcPr>
          <w:p>
            <w:pPr>
              <w:pStyle w:val="null3"/>
              <w:jc w:val="center"/>
            </w:pPr>
            <w:r>
              <w:rPr/>
              <w:t>2</w:t>
            </w:r>
          </w:p>
        </w:tc>
        <w:tc>
          <w:tcPr>
            <w:tcW w:type="dxa" w:w="2076"/>
          </w:tcPr>
          <w:p>
            <w:pPr>
              <w:pStyle w:val="null3"/>
              <w:jc w:val="left"/>
            </w:pPr>
            <w:r>
              <w:rPr/>
              <w:t>临床检验设备</w:t>
            </w:r>
          </w:p>
        </w:tc>
        <w:tc>
          <w:tcPr>
            <w:tcW w:type="dxa" w:w="2076"/>
          </w:tcPr>
          <w:p>
            <w:pPr>
              <w:pStyle w:val="null3"/>
              <w:jc w:val="left"/>
            </w:pPr>
            <w:r>
              <w:rPr/>
              <w:t>全自动血培养系统</w:t>
            </w:r>
          </w:p>
        </w:tc>
        <w:tc>
          <w:tcPr>
            <w:tcW w:type="dxa" w:w="2076"/>
          </w:tcPr>
          <w:p>
            <w:pPr>
              <w:pStyle w:val="null3"/>
              <w:jc w:val="left"/>
            </w:pPr>
            <w:r>
              <w:rPr/>
              <w:t>全自动血培养系统</w:t>
            </w:r>
          </w:p>
        </w:tc>
      </w:tr>
    </w:tbl>
    <w:p>
      <w:pPr>
        <w:pStyle w:val="null3"/>
      </w:pPr>
      <w:r>
        <w:rPr/>
        <w:t>本采购包不接受联合体投标</w:t>
      </w:r>
    </w:p>
    <w:p>
      <w:pPr>
        <w:pStyle w:val="null3"/>
      </w:pPr>
      <w:r>
        <w:rPr/>
        <w:t>合同分包：不允许合同分包</w:t>
      </w:r>
    </w:p>
    <w:p>
      <w:pPr>
        <w:pStyle w:val="null3"/>
      </w:pPr>
      <w:r>
        <w:rPr/>
        <w:t>合同履行期限：自合同生效之日起30天内交货、安装、调试并通过验收。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采购包1（微生物鉴定及血培养系统设备）：</w:t>
      </w:r>
      <w:r>
        <w:rPr/>
        <w:t>本采购包不属于专门面向中小企业采购。仅在评审时对符合条件的小型、微型企业进行价格扣除（监狱企业、残疾人福利性单位视同为小型、微型企业）。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采购包1（微生物鉴定及血培养系统设备）：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广东省第二荣军优抚医院</w:t>
      </w:r>
    </w:p>
    <w:p>
      <w:pPr>
        <w:pStyle w:val="null3"/>
        <w:ind w:firstLine="480"/>
      </w:pPr>
      <w:r>
        <w:rPr/>
        <w:t xml:space="preserve"> 地址：</w:t>
      </w:r>
      <w:r>
        <w:rPr/>
        <w:t>佛山市南海区西樵镇江浦西路59号</w:t>
      </w:r>
    </w:p>
    <w:p>
      <w:pPr>
        <w:pStyle w:val="null3"/>
        <w:ind w:firstLine="480"/>
      </w:pPr>
      <w:r>
        <w:rPr/>
        <w:t xml:space="preserve"> 联系方式：</w:t>
      </w:r>
      <w:r>
        <w:rPr/>
        <w:t>0757-86803089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020-38931901、38931902、38931903转801（总机）或819或822</w:t>
      </w:r>
    </w:p>
    <w:p>
      <w:pPr>
        <w:pStyle w:val="null3"/>
        <w:outlineLvl w:val="3"/>
      </w:pPr>
      <w:r>
        <w:rPr>
          <w:sz w:val="24"/>
          <w:b/>
        </w:rPr>
        <w:t xml:space="preserve"> 3.项目联系方式</w:t>
      </w:r>
    </w:p>
    <w:p>
      <w:pPr>
        <w:pStyle w:val="null3"/>
        <w:ind w:firstLine="480"/>
      </w:pPr>
      <w:r>
        <w:rPr/>
        <w:t xml:space="preserve"> 项目联系人：</w:t>
      </w:r>
      <w:r>
        <w:rPr/>
        <w:t>曹工，邓工（电话无人接听请发邮件cys@gztpc.com咨询，我司会及时回复）</w:t>
      </w:r>
    </w:p>
    <w:p>
      <w:pPr>
        <w:pStyle w:val="null3"/>
        <w:ind w:firstLine="480"/>
      </w:pPr>
      <w:r>
        <w:rPr/>
        <w:t xml:space="preserve"> 电话：</w:t>
      </w:r>
      <w:r>
        <w:rPr/>
        <w:t>020-38931901、38931902、38931903转801（总机）或819或822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1.根据《关于在政府采购活动中对有关美国企业采取相关措施的通知》（财库〔2026〕10号），本项目不接受该通知附件所列46家美国企业生产的产品参与投标</w:t>
      </w:r>
      <w:r>
        <w:rPr>
          <w:sz w:val="21"/>
        </w:rPr>
        <w:t>。</w:t>
      </w:r>
    </w:p>
    <w:p>
      <w:pPr>
        <w:pStyle w:val="null3"/>
        <w:jc w:val="both"/>
      </w:pPr>
      <w:r>
        <w:rPr>
          <w:sz w:val="21"/>
        </w:rPr>
        <w:t>2.</w:t>
      </w:r>
      <w:r>
        <w:rPr>
          <w:sz w:val="21"/>
        </w:rPr>
        <w:t>项目属性：货物类</w:t>
      </w:r>
    </w:p>
    <w:p>
      <w:pPr>
        <w:pStyle w:val="null3"/>
        <w:jc w:val="left"/>
      </w:pPr>
      <w:r>
        <w:rPr>
          <w:sz w:val="21"/>
        </w:rPr>
        <w:t>3.</w:t>
      </w:r>
      <w:r>
        <w:rPr>
          <w:sz w:val="21"/>
        </w:rPr>
        <w:t>本项目对应的中小企业划分标准所属行业为：</w:t>
      </w:r>
      <w:r>
        <w:rPr>
          <w:sz w:val="21"/>
        </w:rPr>
        <w:t>工业</w:t>
      </w:r>
    </w:p>
    <w:p>
      <w:pPr>
        <w:pStyle w:val="null3"/>
        <w:jc w:val="both"/>
      </w:pPr>
      <w:r>
        <w:rPr>
          <w:sz w:val="21"/>
        </w:rPr>
        <w:t>★</w:t>
      </w:r>
      <w:r>
        <w:rPr>
          <w:sz w:val="21"/>
        </w:rPr>
        <w:t>4.</w:t>
      </w:r>
      <w:r>
        <w:rPr>
          <w:sz w:val="21"/>
        </w:rPr>
        <w:t>所投产品属于医疗器械管理范畴的，则必须提供有效的医疗器械注册证明或备案证明复印件。（如国家另有规定，则适用其规定）</w:t>
      </w:r>
    </w:p>
    <w:p>
      <w:pPr>
        <w:pStyle w:val="null3"/>
        <w:jc w:val="both"/>
      </w:pPr>
      <w:r>
        <w:rPr>
          <w:sz w:val="21"/>
        </w:rPr>
        <w:t>5.</w:t>
      </w:r>
      <w:r>
        <w:rPr>
          <w:sz w:val="21"/>
        </w:rPr>
        <w:t>打</w:t>
      </w:r>
      <w:r>
        <w:rPr>
          <w:sz w:val="21"/>
        </w:rPr>
        <w:t>“★”号条款为实质性条款，若有任何一条负偏离或不满足则导致投标无效。</w:t>
      </w:r>
      <w:r>
        <w:br/>
      </w:r>
      <w:r>
        <w:rPr>
          <w:sz w:val="21"/>
        </w:rPr>
        <w:t>6.</w:t>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color w:val="000000"/>
        </w:rPr>
        <w:t>（一）本项目采购货物清单和数量</w:t>
      </w:r>
    </w:p>
    <w:p>
      <w:pPr>
        <w:pStyle w:val="null3"/>
        <w:jc w:val="both"/>
      </w:pPr>
      <w:r>
        <w:rPr>
          <w:sz w:val="21"/>
          <w:color w:val="000000"/>
        </w:rPr>
        <w:t>采购包</w:t>
      </w:r>
      <w:r>
        <w:rPr>
          <w:sz w:val="21"/>
          <w:color w:val="000000"/>
        </w:rPr>
        <w:t>1（</w:t>
      </w:r>
      <w:r>
        <w:rPr>
          <w:color w:val="000000"/>
        </w:rPr>
        <w:t>微生物鉴定及血培养系统设备</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14"/>
        <w:gridCol w:w="3115"/>
        <w:gridCol w:w="1520"/>
        <w:gridCol w:w="1141"/>
        <w:gridCol w:w="171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全自动微生物鉴定药敏分析仪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全自动血培养系统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150000</w:t>
            </w:r>
          </w:p>
        </w:tc>
      </w:tr>
    </w:tbl>
    <w:p>
      <w:pPr>
        <w:pStyle w:val="null3"/>
        <w:jc w:val="both"/>
      </w:pPr>
      <w:r>
        <w:rPr/>
        <w:t xml:space="preserve"> </w:t>
      </w:r>
    </w:p>
    <w:p>
      <w:pPr>
        <w:pStyle w:val="null3"/>
      </w:pPr>
      <w:r>
        <w:rPr/>
        <w:t>采购包1（微生物鉴定及血培养系统设备）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自合同生效之日起30天内交货、安装、调试并通过验收。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1期：支付比例65%,在双方签订合同后，采购人凭中标人开具的正式发票在5个工作日内向中标人支付合同总额的65%作为预付款。</w:t>
            </w:r>
          </w:p>
          <w:p>
            <w:pPr>
              <w:pStyle w:val="null3"/>
            </w:pPr>
            <w:r>
              <w:rPr/>
              <w:t>2期：支付比例35%,所有设备到货，完成安装调试，经采购人验收并正常运行10个日历日后且采购人在收到正式发票10个工作日内向中标人支付合同总额的35%作为尾款。请款材料：①货物清单；②验收材料。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1期：1、采购人收到中标人验收申请后7日内组织相关人员验收，验收不合格或者设备短缺采购人有权拒绝验收并要求中标人在7个日历日内更换或者补全完毕。 2、采购人组成验收小组按国家有关规定、行业规范进行验收，必要时邀请相关的专业人员或机构参与验收。因设备质量问题发生争议时，由采购人当地质量技术监督部门鉴定。设备符合质量技术标准的，鉴定费由采购人承担；否则鉴定费由中标人承担。 3、验收时如发现中标人所交付的设备有短装、次品、损坏或其他不符合本合同约定之情形者，采购人应作出详尽的现场记录或由采购人及中标人双方签署备忘录，现场记录或备忘录可用作补充、缺失和更换损坏部件的有效证据，由此产生的补充、更换设备或部件等有关费用由中标人承担。 4、交付验收标准依次序对照适用标准为：①符合中华人民共和国国家安全质量标准、环保标准或行业标准；②符合招标文件和投标承诺中采购人认可的合理最佳配置、参数及各项要求；③货物来源国官方标准。 5、货物为原厂商未启封全新包装，具有出厂合格证，序列号、包装箱号与出厂批号一致，并可追索查阅。所有随设备的附件必须齐全。 6、中标人将货物的用户手册、保修手册、有关单证资料及备品备件、随机工具等交付给采购人，使用操作及安全须知等重要资料应附有中文说明。 7、设备到货并经中标人技术人员安装后，采购人有权委托有资格的单位对合同项下的所有设备进行校准或检验，设备校准或检定所需的费用由中标人负担。 8、货物验收过程中所发生的检验费用由中标人承担。 9、验收时采购人将核对中标人实际供货与其关于符合本国产品标准的声明函等有关证明文件的一致性，必要时可抽查关于符合本国产品标准的声明函等有关证明文件。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对所投产品制造商执行的制造、检验标准，结合本项目的技术要求、实施目标和具体特点，作出合理的、可操作的技术方案、供货要求和具体特点，制定科学合理的供货保障措施、供货渠道稳定（有合法、有效的所投产品的销售渠道证明文件）、对全生命周期的主要内容进行专项、透彻的分析，全生命周期方案包括但不限于：①产品使用寿命情况分析；②配套耗材；③质保期以外的配件、易损件；④运行维护、升级更新等方面、技术培训方案（对采购人使用人员的培训课程安排、课程及培训内容安排、培训结果跟踪评价方法）、售后服务方案，方案内容包括但不限于售后服务人员（专人跟进、服务沟通等）的安排、售后服务计划安排、响应时间的及时性、提供备品备件服务等内容进行描述和说明。</w:t>
            </w:r>
          </w:p>
          <w:p>
            <w:pPr>
              <w:pStyle w:val="null3"/>
            </w:pPr>
            <w:r>
              <w:rPr/>
              <w:t>2，投标人2023年1月1日（以合同签订时间为准）至今，具备与本项目采购内容相关的类似业绩及甲方正面评价，提供合同书复印件和相关评价文件。</w:t>
            </w:r>
          </w:p>
          <w:p>
            <w:pPr>
              <w:pStyle w:val="null3"/>
            </w:pPr>
            <w:r>
              <w:rPr/>
              <w:t>3，核心产品制造商或投标人应具有有效期内的认证体系证书（医疗器械质量管理体系认证证书或质量管理体系认证证书等），如因投标人成立时间导致无法获得的，应提供书面说明。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1.报价方式为项目所在地交付验收价，均涵盖报价要求的一切费用。报价中必须包含但不限于本项目全部货物及附件（零配件）的购置、安装费运输、存储、保险、装卸、人工费、软硬件许可（如需）费用、培训辅导（含现场实操培训、院外医护人员外出学习培训全部相关成本）、质保期售后服务、中标服务费、利润、全额含税发票、雇员费用、合同实施过程中的应预见或不可预见费用等。 2.设备自带的全部操作软件、数据管理软件、系统运行软件及后续版本升级费用，与采购人现有 HIS、EMR、LIS、PACS 等全部在用信息系统实现数据互联互通所产生的接口开发、系统改造、调试、联调及协调第三方系统厂商等所有费用，全部由中标人承担；项目履约全周期内采购人新增信息化系统、新增接口对接需求的，对应开发、改造、联调、第三方协调等相关费用仍由中标人全额承担，采购人无需另行支付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本项目采用总价的方式进行报价（最多可保留小数点后两位）。投标报价是唯一确定且不高于本项目采购预算和最高限价（如有），否则为无效投标。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报价明细</w:t>
            </w:r>
          </w:p>
        </w:tc>
        <w:tc>
          <w:tcPr>
            <w:tcW w:type="dxa" w:w="2076"/>
          </w:tcPr>
          <w:p>
            <w:pPr>
              <w:pStyle w:val="null3"/>
              <w:jc w:val="left"/>
            </w:pPr>
            <w:r>
              <w:rPr/>
              <w:t>（1）投标人应按系统格式要求填报分项报价表； （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1.包装要求 （1）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（3）凡由于中标人在合同供货设备就位前使货物遭到损坏或丢失时，中标人均应负责及时修理、更换或赔偿。 2.发运货物时随机技术资料要求 （1）操作手册、使用说明、维修保养手册； （2）备品备件清单（含规格型号和制造厂家）； （3）设备出厂检验报告及合格证； （4）符合国家规定的验收标准、厂方标准及验收手册。 3.技术培训 （1）中标人为采购人相关科室操作人员进行现场培训或学术班培训，合同履约服务周期内，每年额外提供不少于 2 人次外出学习培训名额，由采购人自主选派医护人员参训；按需求进行必要的相关能力提升培训，培训次数不少于 3 次。 （2）应提供完整的培训计划和方案，经采购人同意后实施。方案列明培训人员数量、达到的水平等；培训内容包括但不限于设备的操作、日常维修、简单故障的识别及排除等。 （3）参训人员外出学习培训所产生的学费、会务费、交通费、食宿等差旅相关全部费用均包含在合同总价内；当年未使用的培训名额可结转顺延使用，外出学习地点优先安排在广东省内。 4.安装调试 （1）合同生效后1周内，中标人应提出安装条件，否则由此造成的延期由中标人负责。 （2）设备到达采购人指定地点后，中标人应在72小时内派技术人员到达现场，在双方人员在场的情况下，开箱清点货物，组织安装、调试，中标人需对安装调试错误所导致的设备损坏承担全部赔偿责任，并承担因此发生的一切费用。 （3）安装调试期间遵守采购人管理。 5.售后服务要求 （1）在5年质保期内（如下文其他货品质保期有其他明确要求的，从其规定），如发现故障（30天内）无法修复或一个故障出现三次，中标人应无条件更换同款的新机器。 （2）在质保期内，设备发生故障时，收到采购人通知后，4小时内响应，24小时内到达现场维修并排除故障；如设备运转正常，中标人每半年对采购人设备进行一次检修排查潜在故障。 （3）在质保期外，设备因制造不良而发生损坏或不能正常工作，中标人24小时提供咨询解答。需要中标人到现场协助维修的，收到采购人通知后，4小时内响应，24小时内到达现场维修并排除故障。 （4）在设备的使用寿命期内，中标人保证对设备的零配件、易损件的供应；普通易损件保证在15天内买到必需的零配件进行更换。进口配件维修配件保证在40天内买到进行更换。 （5）备件供应：承诺中标后在中国境内有备件仓库，提供备件、仓库地址、电话等。 （6）提供的设备必须是原厂的全新设备。 （7）承诺在中标后，中标人或制造商在中国境内有维修站和工程师，以保证采购人在报修后24小时内有维修工程师到达采购人指定地点维修设备。 6.其他要求 （1）投标人应对所投项目全部货物和服务进行投标。 （2）投标人所投产品不得侵犯他人知识产权，投标人应保证，采购人在中华人民共和国使用该货物或货物的任何一部分，免受第三方提出的侵犯其专利权、商标权、工业设计权、著作权或其它知识产权的起诉。中标后如果任何第三方对此提出起诉，中标人须负责与之交涉并承担由此引起的一切法律及经济损失。 （3）投标人必须提供全新的货物，且必须注明所用关键材料的材质、参数等。 （4）投标人应按要求提供投标设备的产品简介、宣传彩页等说明资料。 （5）本采购需求中没有在投标文件中注明偏离（文字说明或在技术、商务对比表注明）的参数、配置、条款视为被投标人完全接受。 （6）到货验收后，如采购人因场地储存问题提出要求，中标人须提供符合储存中标设备条件的场地安置中标设备，随时按照采购人通知送货安装。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全自动微生物鉴定药敏分析仪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全自动血培养系统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全自动微生物鉴定药敏分析仪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检测用途：与适配试剂配合使用，对临床分离出的微生物进行菌种鉴定及抗生素药敏试验分析。</w:t>
            </w:r>
          </w:p>
          <w:p>
            <w:pPr>
              <w:pStyle w:val="null3"/>
              <w:jc w:val="both"/>
            </w:pPr>
            <w:r>
              <w:rPr>
                <w:sz w:val="21"/>
              </w:rPr>
              <w:t>2.</w:t>
            </w:r>
            <w:r>
              <w:rPr>
                <w:sz w:val="21"/>
              </w:rPr>
              <w:t>鉴定原理：采用生化反应法对分离微生物进行菌种鉴定。</w:t>
            </w:r>
          </w:p>
          <w:p>
            <w:pPr>
              <w:pStyle w:val="null3"/>
              <w:jc w:val="both"/>
            </w:pPr>
            <w:r>
              <w:rPr>
                <w:sz w:val="21"/>
              </w:rPr>
              <w:t>3.</w:t>
            </w:r>
            <w:r>
              <w:rPr>
                <w:sz w:val="21"/>
              </w:rPr>
              <w:t>药敏原理：以微量肉汤稀释法为基础，结合氧化还原比色法、比浊法测定抗生素最低抑菌浓度（</w:t>
            </w:r>
            <w:r>
              <w:rPr>
                <w:sz w:val="21"/>
              </w:rPr>
              <w:t>MIC）。</w:t>
            </w:r>
          </w:p>
          <w:p>
            <w:pPr>
              <w:pStyle w:val="null3"/>
              <w:jc w:val="both"/>
            </w:pPr>
            <w:r>
              <w:rPr>
                <w:sz w:val="21"/>
              </w:rPr>
              <w:t>4.</w:t>
            </w:r>
            <w:r>
              <w:rPr>
                <w:sz w:val="21"/>
              </w:rPr>
              <w:t>系统结构：一体化设计，至少包含加样模块、孵育模块、检测模块，可实现加样、孵育、检测全流程自动化。</w:t>
            </w:r>
          </w:p>
          <w:p>
            <w:pPr>
              <w:pStyle w:val="null3"/>
              <w:jc w:val="both"/>
            </w:pPr>
            <w:r>
              <w:rPr>
                <w:sz w:val="21"/>
              </w:rPr>
              <w:t>▲</w:t>
            </w:r>
            <w:r>
              <w:rPr>
                <w:sz w:val="21"/>
              </w:rPr>
              <w:t>5.</w:t>
            </w:r>
            <w:r>
              <w:rPr>
                <w:sz w:val="21"/>
              </w:rPr>
              <w:t>孵育位数量</w:t>
            </w:r>
            <w:r>
              <w:rPr>
                <w:sz w:val="21"/>
              </w:rPr>
              <w:t>≥60 个，支持批量标本并行孵育检测</w:t>
            </w:r>
            <w:r>
              <w:rPr>
                <w:sz w:val="21"/>
              </w:rPr>
              <w:t>。（提供产品彩页或说明书或设备实拍图或系统界面截图等有效佐证材料）</w:t>
            </w:r>
          </w:p>
          <w:p>
            <w:pPr>
              <w:pStyle w:val="null3"/>
              <w:jc w:val="both"/>
            </w:pPr>
            <w:r>
              <w:rPr>
                <w:sz w:val="21"/>
              </w:rPr>
              <w:t>6.</w:t>
            </w:r>
            <w:r>
              <w:rPr>
                <w:sz w:val="21"/>
              </w:rPr>
              <w:t>条码识别：配备条码阅读器模块，可自动识别板卡信息，支持手工录入患者信息。</w:t>
            </w:r>
          </w:p>
          <w:p>
            <w:pPr>
              <w:pStyle w:val="null3"/>
              <w:jc w:val="both"/>
            </w:pPr>
            <w:r>
              <w:rPr>
                <w:sz w:val="21"/>
              </w:rPr>
              <w:t>▲</w:t>
            </w:r>
            <w:r>
              <w:rPr>
                <w:sz w:val="21"/>
              </w:rPr>
              <w:t>7.</w:t>
            </w:r>
            <w:r>
              <w:rPr>
                <w:sz w:val="21"/>
              </w:rPr>
              <w:t>鉴定药敏板卡孔数</w:t>
            </w:r>
            <w:r>
              <w:rPr>
                <w:sz w:val="21"/>
              </w:rPr>
              <w:t>≥96 孔，板卡包含多浓度梯度抗生素，可检测真实最低抑菌浓度（MIC）。（</w:t>
            </w:r>
            <w:r>
              <w:rPr>
                <w:sz w:val="21"/>
              </w:rPr>
              <w:t>提供产品彩页或说明书或设备实拍图或系统界面截图等有效佐证材料</w:t>
            </w:r>
            <w:r>
              <w:rPr>
                <w:sz w:val="21"/>
              </w:rPr>
              <w:t>）</w:t>
            </w:r>
          </w:p>
          <w:p>
            <w:pPr>
              <w:pStyle w:val="null3"/>
              <w:jc w:val="both"/>
            </w:pPr>
            <w:r>
              <w:rPr>
                <w:sz w:val="21"/>
              </w:rPr>
              <w:t>8.</w:t>
            </w:r>
            <w:r>
              <w:rPr>
                <w:sz w:val="21"/>
              </w:rPr>
              <w:t>检测流程：试验启动后无需人工添加辅助试剂，全程自动化完成。</w:t>
            </w:r>
          </w:p>
          <w:p>
            <w:pPr>
              <w:pStyle w:val="null3"/>
              <w:jc w:val="both"/>
            </w:pPr>
            <w:r>
              <w:rPr>
                <w:sz w:val="21"/>
              </w:rPr>
              <w:t>9.</w:t>
            </w:r>
            <w:r>
              <w:rPr>
                <w:sz w:val="21"/>
              </w:rPr>
              <w:t>耐药监测适配：配套药敏板卡的抗生素药物覆盖《全国细菌耐药监测网技术方案（</w:t>
            </w:r>
            <w:r>
              <w:rPr>
                <w:sz w:val="21"/>
              </w:rPr>
              <w:t>2024 年版）》要求的必测监测药物。</w:t>
            </w:r>
          </w:p>
          <w:p>
            <w:pPr>
              <w:pStyle w:val="null3"/>
              <w:jc w:val="both"/>
            </w:pPr>
            <w:r>
              <w:rPr>
                <w:sz w:val="21"/>
              </w:rPr>
              <w:t>10.</w:t>
            </w:r>
            <w:r>
              <w:rPr>
                <w:sz w:val="21"/>
              </w:rPr>
              <w:t>链球菌药敏：适用菌属至少包括肺炎链球菌、草绿色链球菌、</w:t>
            </w:r>
            <w:r>
              <w:rPr>
                <w:sz w:val="21"/>
              </w:rPr>
              <w:t>β- 溶血链球菌；检测抗生素至少包括青霉素、替加环素、克林霉素诱导耐药试验等。</w:t>
            </w:r>
          </w:p>
          <w:p>
            <w:pPr>
              <w:pStyle w:val="null3"/>
              <w:jc w:val="both"/>
            </w:pPr>
            <w:r>
              <w:rPr>
                <w:sz w:val="21"/>
              </w:rPr>
              <w:t>11.</w:t>
            </w:r>
            <w:r>
              <w:rPr>
                <w:sz w:val="21"/>
              </w:rPr>
              <w:t>真菌药敏：配套真菌药敏板卡含抗生素</w:t>
            </w:r>
            <w:r>
              <w:rPr>
                <w:sz w:val="21"/>
              </w:rPr>
              <w:t>≥9 种，至少覆盖泊沙康唑、伊曲康唑等药物，可实现假丝酵母菌属、隐球菌属、曲霉菌属的药敏检测。</w:t>
            </w:r>
          </w:p>
          <w:p>
            <w:pPr>
              <w:pStyle w:val="null3"/>
              <w:jc w:val="both"/>
            </w:pPr>
            <w:r>
              <w:rPr>
                <w:sz w:val="21"/>
              </w:rPr>
              <w:t>12.</w:t>
            </w:r>
            <w:r>
              <w:rPr>
                <w:sz w:val="21"/>
              </w:rPr>
              <w:t>特殊抗菌药物：药敏板卡包含临床高阶抗菌药物，至少覆盖头孢哌酮</w:t>
            </w:r>
            <w:r>
              <w:rPr>
                <w:sz w:val="21"/>
              </w:rPr>
              <w:t>/ 舒巴坦、多粘菌素 B、替加环素、万古霉素、利奈唑胺、达托霉素等，符合临床专家共识治疗方案要求。</w:t>
            </w:r>
          </w:p>
          <w:p>
            <w:pPr>
              <w:pStyle w:val="null3"/>
              <w:jc w:val="both"/>
            </w:pPr>
            <w:r>
              <w:rPr>
                <w:sz w:val="21"/>
              </w:rPr>
              <w:t>▲</w:t>
            </w:r>
            <w:r>
              <w:rPr>
                <w:sz w:val="21"/>
              </w:rPr>
              <w:t>13.</w:t>
            </w:r>
            <w:r>
              <w:rPr>
                <w:sz w:val="21"/>
              </w:rPr>
              <w:t>配备专家分析系统：可对药物敏感性结果进行判断与修正，对罕见耐药表型进行显著提示，支持专家规则自定义配置</w:t>
            </w:r>
            <w:r>
              <w:rPr>
                <w:sz w:val="21"/>
              </w:rPr>
              <w:t>。（提供产品彩页或说明书或设备实拍图或系统界面截图等有效佐证材料）</w:t>
            </w:r>
          </w:p>
          <w:p>
            <w:pPr>
              <w:pStyle w:val="null3"/>
              <w:jc w:val="both"/>
            </w:pPr>
            <w:r>
              <w:rPr>
                <w:sz w:val="21"/>
              </w:rPr>
              <w:t>14.</w:t>
            </w:r>
            <w:r>
              <w:rPr>
                <w:sz w:val="21"/>
              </w:rPr>
              <w:t>耐药表型检测：可自动识别</w:t>
            </w:r>
            <w:r>
              <w:rPr>
                <w:sz w:val="21"/>
              </w:rPr>
              <w:t>≥10 种临床常见耐药表型，至少包括 MRSA、克林霉素诱导耐药（D 试验）、VRE、PRSP、HLAR、ESBL、CRE、FOX、CRAB、CRPA。</w:t>
            </w:r>
          </w:p>
          <w:p>
            <w:pPr>
              <w:pStyle w:val="null3"/>
              <w:jc w:val="both"/>
            </w:pPr>
            <w:r>
              <w:rPr>
                <w:sz w:val="21"/>
              </w:rPr>
              <w:t>15.</w:t>
            </w:r>
            <w:r>
              <w:rPr>
                <w:sz w:val="21"/>
              </w:rPr>
              <w:t>数据对接：支持与电脑双向连接作业，可与医院</w:t>
            </w:r>
            <w:r>
              <w:rPr>
                <w:sz w:val="21"/>
              </w:rPr>
              <w:t>LIS 系统实现数据双向交换，开放标准通讯接口，满足医院信息化要求。</w:t>
            </w:r>
          </w:p>
          <w:p>
            <w:pPr>
              <w:pStyle w:val="null3"/>
              <w:jc w:val="both"/>
            </w:pPr>
            <w:r>
              <w:rPr>
                <w:sz w:val="21"/>
                <w:b/>
              </w:rPr>
              <w:t>15.质保期：整机≥6年</w:t>
            </w:r>
            <w:r>
              <w:br/>
            </w:r>
            <w:r>
              <w:rPr>
                <w:sz w:val="21"/>
                <w:b/>
              </w:rPr>
              <w:t>16.</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全自动微生物鉴定药敏分析主机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含加样模块、孵育模块、检测模块一体化设计</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条码识别模块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支持板卡、样本条码自动识别</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微生物鉴定药敏分析系统软件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原厂正版永久授权，含鉴定、药敏分析、专家系统、数据管理全部功能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操作工作站（含显示器）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满足系统操作、数据管理需求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配套装机附件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含电源线、数据线、专用工具等装机必备配件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报告输出设备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支持检测报告、质控报告打印，适配本次采购系统</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全套随机技术文档</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备案凭证复印件等验收必备资料</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耗材启动套装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含适配的鉴定测试卡、药敏测试卡及配套试剂，满足设备安装调试及初期临床使用需求</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全自动血培养系统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检测原理：采用比色法检测病原微生物生长情况。</w:t>
            </w:r>
          </w:p>
          <w:p>
            <w:pPr>
              <w:pStyle w:val="null3"/>
              <w:jc w:val="both"/>
            </w:pPr>
            <w:r>
              <w:rPr>
                <w:sz w:val="21"/>
              </w:rPr>
              <w:t>2.</w:t>
            </w:r>
            <w:r>
              <w:rPr>
                <w:sz w:val="21"/>
              </w:rPr>
              <w:t>培养方式：采用干式恒温震荡培养，温度波动</w:t>
            </w:r>
            <w:r>
              <w:rPr>
                <w:sz w:val="21"/>
              </w:rPr>
              <w:t>≤±2.0℃，保障培养条件稳定。</w:t>
            </w:r>
          </w:p>
          <w:p>
            <w:pPr>
              <w:pStyle w:val="null3"/>
              <w:jc w:val="both"/>
            </w:pPr>
            <w:r>
              <w:rPr>
                <w:sz w:val="21"/>
              </w:rPr>
              <w:t>▲</w:t>
            </w:r>
            <w:r>
              <w:rPr>
                <w:sz w:val="21"/>
              </w:rPr>
              <w:t>3.</w:t>
            </w:r>
            <w:r>
              <w:rPr>
                <w:sz w:val="21"/>
              </w:rPr>
              <w:t>标本容量：单机基础检测孔位</w:t>
            </w:r>
            <w:r>
              <w:rPr>
                <w:sz w:val="21"/>
              </w:rPr>
              <w:t>≥60 个，支持后续扩容至≥240 个，满足不同规模实验室检测需求。</w:t>
            </w:r>
            <w:r>
              <w:rPr>
                <w:sz w:val="21"/>
              </w:rPr>
              <w:t>（</w:t>
            </w:r>
            <w:r>
              <w:rPr>
                <w:sz w:val="21"/>
              </w:rPr>
              <w:t>提供产品彩页或说明书或设备实拍图或系统界面截图等有效佐证材料</w:t>
            </w:r>
            <w:r>
              <w:rPr>
                <w:sz w:val="21"/>
              </w:rPr>
              <w:t>）</w:t>
            </w:r>
          </w:p>
          <w:p>
            <w:pPr>
              <w:pStyle w:val="null3"/>
              <w:jc w:val="both"/>
            </w:pPr>
            <w:r>
              <w:rPr>
                <w:sz w:val="21"/>
              </w:rPr>
              <w:t>4.</w:t>
            </w:r>
            <w:r>
              <w:rPr>
                <w:sz w:val="21"/>
              </w:rPr>
              <w:t>标本类型：支持临床血液、体液等多种标本的病原微生物检测。</w:t>
            </w:r>
          </w:p>
          <w:p>
            <w:pPr>
              <w:pStyle w:val="null3"/>
              <w:jc w:val="both"/>
            </w:pPr>
            <w:r>
              <w:rPr>
                <w:sz w:val="21"/>
              </w:rPr>
              <w:t>▲</w:t>
            </w:r>
            <w:r>
              <w:rPr>
                <w:sz w:val="21"/>
              </w:rPr>
              <w:t>5.</w:t>
            </w:r>
            <w:r>
              <w:rPr>
                <w:sz w:val="21"/>
              </w:rPr>
              <w:t>检测频率：</w:t>
            </w:r>
            <w:r>
              <w:rPr>
                <w:sz w:val="21"/>
              </w:rPr>
              <w:t>≤10 分钟 / 次，仪器自动对每份标本进行检测并记录数据，实时生成生长曲线，自动判读阴阳性结果并触发声光报警。</w:t>
            </w:r>
            <w:r>
              <w:rPr>
                <w:sz w:val="21"/>
              </w:rPr>
              <w:t>（</w:t>
            </w:r>
            <w:r>
              <w:rPr>
                <w:sz w:val="21"/>
              </w:rPr>
              <w:t>提供产品彩页或说明书或设备实拍图或系统界面截图等有效佐证材料</w:t>
            </w:r>
            <w:r>
              <w:rPr>
                <w:sz w:val="21"/>
              </w:rPr>
              <w:t>）</w:t>
            </w:r>
          </w:p>
          <w:p>
            <w:pPr>
              <w:pStyle w:val="null3"/>
              <w:jc w:val="both"/>
            </w:pPr>
            <w:r>
              <w:rPr>
                <w:sz w:val="21"/>
              </w:rPr>
              <w:t>6.</w:t>
            </w:r>
            <w:r>
              <w:rPr>
                <w:sz w:val="21"/>
              </w:rPr>
              <w:t>配套培养瓶类型：至少覆盖树脂需氧瓶、树脂厌氧瓶、树脂儿童瓶等类型；不同类型培养瓶采用不同颜色瓶盖及标签标识，便于快速区分。</w:t>
            </w:r>
          </w:p>
          <w:p>
            <w:pPr>
              <w:pStyle w:val="null3"/>
              <w:jc w:val="both"/>
            </w:pPr>
            <w:r>
              <w:rPr>
                <w:sz w:val="21"/>
              </w:rPr>
              <w:t>7.</w:t>
            </w:r>
            <w:r>
              <w:rPr>
                <w:sz w:val="21"/>
              </w:rPr>
              <w:t>培养瓶设计：瓶内为负压设计，瓶身带有定量刻度，支持真空定量采血，减少标本污染风险。</w:t>
            </w:r>
          </w:p>
          <w:p>
            <w:pPr>
              <w:pStyle w:val="null3"/>
              <w:jc w:val="both"/>
            </w:pPr>
            <w:r>
              <w:rPr>
                <w:sz w:val="21"/>
              </w:rPr>
              <w:t>8.</w:t>
            </w:r>
            <w:r>
              <w:rPr>
                <w:sz w:val="21"/>
              </w:rPr>
              <w:t>抗生素中和方式：培养瓶采用树脂吸附技术中和标本中残留抗生素，提升阳性检出率。</w:t>
            </w:r>
          </w:p>
          <w:p>
            <w:pPr>
              <w:pStyle w:val="null3"/>
              <w:jc w:val="both"/>
            </w:pPr>
            <w:r>
              <w:rPr>
                <w:sz w:val="21"/>
              </w:rPr>
              <w:t>9.</w:t>
            </w:r>
            <w:r>
              <w:rPr>
                <w:sz w:val="21"/>
              </w:rPr>
              <w:t>质量控制：仪器培养检测位具备自检与自动校准功能，可自动完成内部质量控制。</w:t>
            </w:r>
          </w:p>
          <w:p>
            <w:pPr>
              <w:pStyle w:val="null3"/>
              <w:jc w:val="both"/>
            </w:pPr>
            <w:r>
              <w:rPr>
                <w:sz w:val="21"/>
              </w:rPr>
              <w:t>10.</w:t>
            </w:r>
            <w:r>
              <w:rPr>
                <w:sz w:val="21"/>
              </w:rPr>
              <w:t>状态指示：仪器外置状态指示灯，可直观显示不同培养状态（运行、阳性、故障等）。</w:t>
            </w:r>
          </w:p>
          <w:p>
            <w:pPr>
              <w:pStyle w:val="null3"/>
              <w:jc w:val="both"/>
            </w:pPr>
            <w:r>
              <w:rPr>
                <w:sz w:val="21"/>
              </w:rPr>
              <w:t>11.</w:t>
            </w:r>
            <w:r>
              <w:rPr>
                <w:sz w:val="21"/>
              </w:rPr>
              <w:t>条码管理：支持双条码识别，可通过条码完成置瓶、取瓶、数据查询操作，自动区分不同类型培养瓶。</w:t>
            </w:r>
          </w:p>
          <w:p>
            <w:pPr>
              <w:pStyle w:val="null3"/>
              <w:jc w:val="both"/>
            </w:pPr>
            <w:r>
              <w:rPr>
                <w:sz w:val="21"/>
              </w:rPr>
              <w:t>12.</w:t>
            </w:r>
            <w:r>
              <w:rPr>
                <w:sz w:val="21"/>
              </w:rPr>
              <w:t>上机操作：支持培养瓶随机条码扫描直接上机，无需额外人工排序；孵育孔位采用颜色标注，便于快速定位标本。</w:t>
            </w:r>
          </w:p>
          <w:p>
            <w:pPr>
              <w:pStyle w:val="null3"/>
              <w:jc w:val="both"/>
            </w:pPr>
            <w:r>
              <w:rPr>
                <w:sz w:val="21"/>
              </w:rPr>
              <w:t>13.</w:t>
            </w:r>
            <w:r>
              <w:rPr>
                <w:sz w:val="21"/>
              </w:rPr>
              <w:t>超时提醒：支持培养超时提醒功能，提醒时长可根据临床需求自定义设置。</w:t>
            </w:r>
          </w:p>
          <w:p>
            <w:pPr>
              <w:pStyle w:val="null3"/>
              <w:jc w:val="both"/>
            </w:pPr>
            <w:r>
              <w:rPr>
                <w:sz w:val="21"/>
              </w:rPr>
              <w:t>14.</w:t>
            </w:r>
            <w:r>
              <w:rPr>
                <w:sz w:val="21"/>
              </w:rPr>
              <w:t>统计功能：具备多维度数据统计能力，包括整体阳性率、科室阳性率、阳性培养时间、每日检测量等统计维度。</w:t>
            </w:r>
          </w:p>
          <w:p>
            <w:pPr>
              <w:pStyle w:val="null3"/>
              <w:jc w:val="both"/>
            </w:pPr>
            <w:r>
              <w:rPr>
                <w:sz w:val="21"/>
              </w:rPr>
              <w:t>15.</w:t>
            </w:r>
            <w:r>
              <w:rPr>
                <w:sz w:val="21"/>
              </w:rPr>
              <w:t>数据安全：支持断网数据本地缓存，通信恢复后自动补传历史数据，保障数据完整不丢失。</w:t>
            </w:r>
          </w:p>
          <w:p>
            <w:pPr>
              <w:pStyle w:val="null3"/>
              <w:jc w:val="both"/>
            </w:pPr>
            <w:r>
              <w:rPr>
                <w:sz w:val="21"/>
              </w:rPr>
              <w:t>16.</w:t>
            </w:r>
            <w:r>
              <w:rPr>
                <w:sz w:val="21"/>
              </w:rPr>
              <w:t>分布式部署：支持卫星血培养功能，可在急诊、临床科室等多点位分布式部署，不同仪器间可实现生长曲线同步与数据整合，标本跨仪器转移后无需重新检测，避免漏检，提升阳性检出率。</w:t>
            </w:r>
          </w:p>
          <w:p>
            <w:pPr>
              <w:pStyle w:val="null3"/>
              <w:jc w:val="both"/>
            </w:pPr>
            <w:r>
              <w:rPr>
                <w:sz w:val="21"/>
              </w:rPr>
              <w:t>17.</w:t>
            </w:r>
            <w:r>
              <w:rPr>
                <w:sz w:val="21"/>
              </w:rPr>
              <w:t>系统对接：支持与电脑双向连接作业，可与医院</w:t>
            </w:r>
            <w:r>
              <w:rPr>
                <w:sz w:val="21"/>
              </w:rPr>
              <w:t xml:space="preserve"> LIS 系统实现数据双向交换，开放标准通讯接口，满足医院信息化要求。</w:t>
            </w:r>
          </w:p>
          <w:p>
            <w:pPr>
              <w:pStyle w:val="null3"/>
              <w:jc w:val="both"/>
            </w:pPr>
            <w:r>
              <w:rPr>
                <w:sz w:val="21"/>
                <w:b/>
              </w:rPr>
              <w:t>18.质保期：整机≥6年</w:t>
            </w:r>
            <w:r>
              <w:br/>
            </w:r>
            <w:r>
              <w:rPr>
                <w:sz w:val="21"/>
                <w:b/>
              </w:rPr>
              <w:t>19.</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全自动血培养系统主机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含培养模块、检测模块、恒温震荡模块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系统操作分析软件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原厂正版永久授权，含标本检测、结果分析、报告生成、质控管理全部功能；质保期内提供版本升级及漏洞修复（此服务已包含在投标报价中，采购人不再另外支付费用）。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系统对接接口服务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含与医院</w:t>
                  </w:r>
                  <w:r>
                    <w:rPr>
                      <w:sz w:val="21"/>
                    </w:rPr>
                    <w:t>LIS 系统、微生物实验室管理系统对接的标准接口，包含接口开发、调试、联调全流程服务。</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满足系统运行硬件要求，含主机、显示器、键盘、鼠标。</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条码扫描设备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配套原厂条码扫描枪，支持培养瓶条码快速识别录入。</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报告输出设备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支持检测报告、统计报表打印，适配本次采购系统</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装机配套耗材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含设备安装调试及初期临床使用所需的配套培养瓶、试剂及常规耗材</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广东省第二荣军优抚医院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微生物鉴定及血培养系统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采购包1（微生物鉴定及血培养系统设备）：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采购包1（微生物鉴定及血培养系统设备）：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采购包1（微生物鉴定及血培养系统设备）：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采购包1(微生物鉴定及血培养系统设备):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(20.0分)</w:t>
            </w:r>
          </w:p>
        </w:tc>
        <w:tc>
          <w:tcPr>
            <w:tcW w:type="dxa" w:w="5076"/>
          </w:tcPr>
          <w:p>
            <w:pPr>
              <w:pStyle w:val="null3"/>
              <w:jc w:val="left"/>
            </w:pPr>
            <w:r>
              <w:rPr/>
              <w:t>投标人针对招标文件技术要求带“▲”为本次招标的重要性参数，共5项，该部分分值共20分，投标人完全符合招标文件该部分要求没有负偏离的20分，有一项不满足的扣4分，扣完为止；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(10.0分)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2项设备中，每项设备的所有一般技术参数条款完全满足或优于的，得5分，满分为10分；每项设备中，有1项负偏离或不完全满足的，则该项设备不得分。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投标人的供货保障 (7.0分)</w:t>
            </w:r>
          </w:p>
        </w:tc>
        <w:tc>
          <w:tcPr>
            <w:tcW w:type="dxa" w:w="5076"/>
          </w:tcPr>
          <w:p>
            <w:pPr>
              <w:pStyle w:val="null3"/>
              <w:jc w:val="left"/>
            </w:pPr>
            <w:r>
              <w:rPr/>
              <w:t>投标人应结合本项目的供货要求和具体特点，制定科学合理的供货保障措施、供货渠道稳定（有合法、有效的所投产品的销售渠道证明文件）： 1.完全满足且优于采购需求的，得7分。 2.完全满足采购需求的，得5分。 3.不能完全满足采购需求的，得3分。 4.无或其他得0分。</w:t>
            </w:r>
          </w:p>
        </w:tc>
      </w:tr>
      <w:tr>
        <w:tc>
          <w:tcPr>
            <w:tcW w:type="dxa" w:w="922"/>
            <w:gridSpan w:val="2"/>
            <w:vMerge/>
          </w:tcPr>
          <w:p/>
        </w:tc>
        <w:tc>
          <w:tcPr>
            <w:tcW w:type="dxa" w:w="2307"/>
          </w:tcPr>
          <w:p>
            <w:pPr>
              <w:pStyle w:val="null3"/>
              <w:jc w:val="left"/>
            </w:pPr>
            <w:r>
              <w:rPr/>
              <w:t>投标产品全生命周期方案 (6.0分)</w:t>
            </w:r>
          </w:p>
        </w:tc>
        <w:tc>
          <w:tcPr>
            <w:tcW w:type="dxa" w:w="5076"/>
          </w:tcPr>
          <w:p>
            <w:pPr>
              <w:pStyle w:val="null3"/>
              <w:jc w:val="left"/>
            </w:pPr>
            <w:r>
              <w:rPr/>
              <w:t>投标人针对本项目制定全生命周期方案，对全生命周期的主要内容进行专项、透彻的分析，全生命周期方案包括但不限于：①产品使用寿命情况分析；②配套耗材；③质保期以外的配件、易损件；④运行维护、升级更新等方面：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根据投标人的技术培训方案（包括但不限于对采购人使用人员的培训课程安排、课程及培训内容安排、培训结果跟踪评价方法）进行综合评审：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1.完全满足且优于采购需求的，得6分。 2.完全满足采购需求的，得4分。 3.不能完全满足采购需求的，得2分。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(5.0分)</w:t>
            </w:r>
          </w:p>
        </w:tc>
        <w:tc>
          <w:tcPr>
            <w:tcW w:type="dxa" w:w="5076"/>
          </w:tcPr>
          <w:p>
            <w:pPr>
              <w:pStyle w:val="null3"/>
              <w:jc w:val="left"/>
            </w:pPr>
            <w:r>
              <w:rPr/>
              <w:t>核心产品制造商或投标人具有有效期内的IS013485医疗器械质量管理体系认证证书或IS09001质量管理体系认证证书的，提供任意一个得5分。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投标人提供自2023年1月1日（以合同签订时间为准）至今与本项目采购内容相关的类似业绩，每提供1个得1分，最多得5分。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采购包：</w:t>
      </w:r>
      <w:r>
        <w:br/>
      </w:r>
    </w:p>
    <w:p>
      <w:pPr>
        <w:pStyle w:val="null3"/>
        <w:jc w:val="center"/>
      </w:pPr>
      <w:r>
        <w:rPr>
          <w:sz w:val="28"/>
        </w:rPr>
        <w:t>项目名称：</w:t>
      </w:r>
      <w:r>
        <w:rPr>
          <w:sz w:val="21"/>
        </w:rPr>
        <w:t xml:space="preserve">                             </w:t>
      </w:r>
    </w:p>
    <w:p>
      <w:pPr>
        <w:pStyle w:val="null3"/>
        <w:jc w:val="both"/>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sz w:val="21"/>
        </w:rPr>
        <w:t>甲　　方：广东省第二荣军优抚医院　　　　　　　　　　　</w:t>
      </w:r>
    </w:p>
    <w:p>
      <w:pPr>
        <w:pStyle w:val="null3"/>
        <w:jc w:val="both"/>
      </w:pPr>
      <w:r>
        <w:rPr>
          <w:sz w:val="21"/>
        </w:rPr>
        <w:t>电　　话：</w:t>
      </w:r>
      <w:r>
        <w:rPr>
          <w:sz w:val="21"/>
        </w:rPr>
        <w:t>0757-86803089　　　　　　　　</w:t>
      </w:r>
    </w:p>
    <w:p>
      <w:pPr>
        <w:pStyle w:val="null3"/>
        <w:jc w:val="both"/>
      </w:pPr>
      <w:r>
        <w:rPr>
          <w:sz w:val="21"/>
        </w:rPr>
        <w:t>传　　真：　　　　　　　　</w:t>
      </w:r>
    </w:p>
    <w:p>
      <w:pPr>
        <w:pStyle w:val="null3"/>
        <w:jc w:val="both"/>
      </w:pPr>
      <w:r>
        <w:rPr>
          <w:sz w:val="21"/>
        </w:rPr>
        <w:t>地　　址：广东省佛山市南海区西樵镇江浦西路</w:t>
      </w:r>
      <w:r>
        <w:rPr>
          <w:sz w:val="21"/>
        </w:rPr>
        <w:t>59号　　　　　</w:t>
      </w:r>
    </w:p>
    <w:p>
      <w:pPr>
        <w:pStyle w:val="null3"/>
        <w:jc w:val="both"/>
      </w:pPr>
      <w:r>
        <w:rPr>
          <w:sz w:val="21"/>
        </w:rPr>
        <w:t>乙　　方：　　　　　</w:t>
      </w:r>
    </w:p>
    <w:p>
      <w:pPr>
        <w:pStyle w:val="null3"/>
        <w:jc w:val="both"/>
      </w:pPr>
      <w:r>
        <w:rPr>
          <w:sz w:val="21"/>
        </w:rPr>
        <w:t>电　　话：　　　　　</w:t>
      </w:r>
    </w:p>
    <w:p>
      <w:pPr>
        <w:pStyle w:val="null3"/>
        <w:jc w:val="both"/>
      </w:pPr>
      <w:r>
        <w:rPr>
          <w:sz w:val="21"/>
        </w:rPr>
        <w:t>传　　真：　　　　　　　</w:t>
      </w:r>
    </w:p>
    <w:p>
      <w:pPr>
        <w:pStyle w:val="null3"/>
        <w:jc w:val="both"/>
      </w:pPr>
      <w:r>
        <w:rPr>
          <w:sz w:val="21"/>
        </w:rPr>
        <w:t>地　　址：　　</w:t>
      </w:r>
    </w:p>
    <w:p>
      <w:pPr>
        <w:pStyle w:val="null3"/>
        <w:ind w:firstLine="420"/>
        <w:jc w:val="both"/>
      </w:pPr>
      <w:r>
        <w:rPr>
          <w:sz w:val="21"/>
        </w:rPr>
        <w:t>根据</w:t>
      </w:r>
      <w:r>
        <w:rPr>
          <w:u w:val="single"/>
        </w:rPr>
        <w:t xml:space="preserve"> </w:t>
      </w:r>
      <w:r>
        <w:rPr>
          <w:sz w:val="21"/>
          <w:u w:val="single"/>
        </w:rPr>
        <w:t>广东省第二荣军优抚医院</w:t>
      </w:r>
      <w:r>
        <w:rPr>
          <w:sz w:val="21"/>
          <w:u w:val="single"/>
        </w:rPr>
        <w:t>2026年学科建设医疗设备采购项目（第五批）</w:t>
      </w:r>
      <w:r>
        <w:rPr>
          <w:sz w:val="21"/>
        </w:rPr>
        <w:t>采购包</w:t>
      </w:r>
      <w:r>
        <w:rPr>
          <w:u w:val="single"/>
        </w:rPr>
        <w:t xml:space="preserve"> </w:t>
      </w:r>
      <w:r>
        <w:rPr>
          <w:sz w:val="21"/>
        </w:rPr>
        <w:t>的</w:t>
      </w:r>
      <w:r>
        <w:rPr>
          <w:sz w:val="21"/>
        </w:rPr>
        <w:t>采购结果，根据《中华人民共和国政府采购法》《中华人民共和国民法典》的规定，经双方协商，本着平等互利和诚实信用的原则，一致同意签订本合同如下。</w:t>
      </w:r>
    </w:p>
    <w:p>
      <w:pPr>
        <w:pStyle w:val="null3"/>
        <w:ind w:firstLine="48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70"/>
        <w:gridCol w:w="1344"/>
        <w:gridCol w:w="1344"/>
        <w:gridCol w:w="982"/>
        <w:gridCol w:w="1842"/>
        <w:gridCol w:w="1314"/>
        <w:gridCol w:w="710"/>
      </w:tblGrid>
      <w:tr>
        <w:tc>
          <w:tcPr>
            <w:tcW w:type="dxa" w:w="77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序号</w:t>
            </w:r>
          </w:p>
        </w:tc>
        <w:tc>
          <w:tcPr>
            <w:tcW w:type="dxa" w:w="13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名称</w:t>
            </w:r>
          </w:p>
        </w:tc>
        <w:tc>
          <w:tcPr>
            <w:tcW w:type="dxa" w:w="13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品牌、规格型号</w:t>
            </w:r>
          </w:p>
        </w:tc>
        <w:tc>
          <w:tcPr>
            <w:tcW w:type="dxa" w:w="9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数量</w:t>
            </w:r>
          </w:p>
        </w:tc>
        <w:tc>
          <w:tcPr>
            <w:tcW w:type="dxa" w:w="184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sz w:val="21"/>
                <w:color w:val="000000"/>
              </w:rPr>
              <w:t>单价</w:t>
            </w:r>
            <w:r>
              <w:rPr>
                <w:sz w:val="21"/>
                <w:color w:val="000000"/>
              </w:rPr>
              <w:t>(元)</w:t>
            </w:r>
          </w:p>
        </w:tc>
        <w:tc>
          <w:tcPr>
            <w:tcW w:type="dxa" w:w="131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金额</w:t>
            </w:r>
            <w:r>
              <w:rPr>
                <w:sz w:val="21"/>
                <w:color w:val="000000"/>
              </w:rPr>
              <w:t>(元)</w:t>
            </w:r>
          </w:p>
        </w:tc>
        <w:tc>
          <w:tcPr>
            <w:tcW w:type="dxa" w:w="71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备注</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合计总额：￥；</w:t>
            </w:r>
            <w:r>
              <w:rPr>
                <w:sz w:val="21"/>
              </w:rPr>
              <w:t xml:space="preserve">                      </w:t>
            </w:r>
            <w:r>
              <w:rPr>
                <w:sz w:val="21"/>
              </w:rPr>
              <w:t>大写：</w:t>
            </w:r>
          </w:p>
        </w:tc>
      </w:tr>
    </w:tbl>
    <w:p>
      <w:pPr>
        <w:pStyle w:val="null3"/>
        <w:ind w:firstLine="480"/>
        <w:jc w:val="both"/>
      </w:pPr>
      <w:r>
        <w:rPr>
          <w:sz w:val="21"/>
        </w:rPr>
        <w:t>1.合同总额包括乙方但不限于本项目全部货物及附件（零配件）的购置、安装费、软件接口费、运输、存储、保险、装卸、人工费、软硬件许可（如需要）费用、培训辅导、质保期售后服务、中标服务费、利润、全额含税发票、雇员费用、合同实施过程中的应预见或不可预见费用等。</w:t>
      </w:r>
    </w:p>
    <w:p>
      <w:pPr>
        <w:pStyle w:val="null3"/>
        <w:ind w:firstLine="480"/>
        <w:jc w:val="both"/>
      </w:pPr>
      <w:r>
        <w:rPr>
          <w:sz w:val="21"/>
        </w:rPr>
        <w:t>2.设备自带的全部操作软件、数据管理软件、系统运行软件及后续版本升级费用，以及与甲方现有 HIS、EMR、LIS、PACS 等所有在用信息系统实现数据互联互通所需的接口开发、改造、调试、联调及第三方系统厂商配合费用，均由乙方全额承担，并包含在合同总额中，甲方不再另行支付任何费用。</w:t>
      </w:r>
    </w:p>
    <w:p>
      <w:pPr>
        <w:pStyle w:val="null3"/>
        <w:ind w:firstLine="480"/>
        <w:jc w:val="both"/>
      </w:pPr>
      <w:r>
        <w:rPr>
          <w:sz w:val="21"/>
        </w:rPr>
        <w:t>注：货物名称内容必须与投标文件中货物名称内容一致。</w:t>
      </w:r>
    </w:p>
    <w:p>
      <w:pPr>
        <w:pStyle w:val="null3"/>
        <w:ind w:firstLine="480"/>
        <w:jc w:val="both"/>
      </w:pPr>
      <w:r>
        <w:rPr>
          <w:sz w:val="21"/>
          <w:b/>
        </w:rPr>
        <w:t>二、设备要求</w:t>
      </w:r>
    </w:p>
    <w:p>
      <w:pPr>
        <w:pStyle w:val="null3"/>
        <w:ind w:firstLine="480"/>
        <w:jc w:val="both"/>
      </w:pPr>
      <w:r>
        <w:rPr>
          <w:sz w:val="21"/>
        </w:rPr>
        <w:t>货物为原制造商制造的全新产品，整机无污染，无侵权行为、表面无划损、无任何缺陷隐患，在中国境内可依常规安全合法使用。</w:t>
      </w:r>
    </w:p>
    <w:p>
      <w:pPr>
        <w:pStyle w:val="null3"/>
        <w:ind w:firstLine="480"/>
        <w:jc w:val="both"/>
      </w:pPr>
      <w:r>
        <w:rPr>
          <w:sz w:val="21"/>
          <w:b/>
        </w:rPr>
        <w:t>三、交货期及交货地点</w:t>
      </w:r>
    </w:p>
    <w:p>
      <w:pPr>
        <w:pStyle w:val="null3"/>
        <w:ind w:firstLine="480"/>
        <w:jc w:val="both"/>
      </w:pPr>
      <w:r>
        <w:rPr>
          <w:sz w:val="21"/>
        </w:rPr>
        <w:t>1、交货期：合同签订后</w:t>
      </w:r>
      <w:r>
        <w:rPr>
          <w:u w:val="single"/>
        </w:rPr>
        <w:t xml:space="preserve">    </w:t>
      </w:r>
      <w:r>
        <w:rPr>
          <w:sz w:val="21"/>
        </w:rPr>
        <w:t>天内完成安装、调试、验收。</w:t>
      </w:r>
    </w:p>
    <w:p>
      <w:pPr>
        <w:pStyle w:val="null3"/>
        <w:ind w:firstLine="480"/>
        <w:jc w:val="both"/>
      </w:pPr>
      <w:r>
        <w:rPr>
          <w:sz w:val="21"/>
        </w:rPr>
        <w:t>2、交货地点：广东省第二荣军优抚医院。</w:t>
      </w:r>
    </w:p>
    <w:p>
      <w:pPr>
        <w:pStyle w:val="null3"/>
        <w:ind w:firstLine="480"/>
        <w:jc w:val="both"/>
      </w:pPr>
      <w:r>
        <w:rPr>
          <w:sz w:val="21"/>
          <w:b/>
        </w:rPr>
        <w:t>四、付款方式</w:t>
      </w:r>
    </w:p>
    <w:p>
      <w:pPr>
        <w:pStyle w:val="null3"/>
        <w:ind w:firstLine="480"/>
        <w:jc w:val="both"/>
      </w:pPr>
      <w:r>
        <w:rPr>
          <w:sz w:val="21"/>
        </w:rPr>
        <w:t>本合同的每笔款项以人民币支票或转账方式支付，分两期支付，支付的时间和金额如下：</w:t>
      </w:r>
    </w:p>
    <w:p>
      <w:pPr>
        <w:pStyle w:val="null3"/>
        <w:ind w:firstLine="480"/>
      </w:pPr>
      <w:r>
        <w:rPr>
          <w:sz w:val="21"/>
        </w:rPr>
        <w:t>1.第一期支付：在双方</w:t>
      </w:r>
      <w:r>
        <w:rPr>
          <w:sz w:val="21"/>
        </w:rPr>
        <w:t>签订合同</w:t>
      </w:r>
      <w:r>
        <w:rPr>
          <w:sz w:val="21"/>
        </w:rPr>
        <w:t>后，甲方凭乙方开具的正式发票在</w:t>
      </w:r>
      <w:r>
        <w:rPr>
          <w:sz w:val="21"/>
        </w:rPr>
        <w:t>5</w:t>
      </w:r>
      <w:r>
        <w:rPr>
          <w:sz w:val="21"/>
        </w:rPr>
        <w:t>个工作日内向乙方支付合同总额的</w:t>
      </w:r>
      <w:r>
        <w:rPr>
          <w:sz w:val="21"/>
        </w:rPr>
        <w:t>65%作为预付款，即人民币</w:t>
      </w:r>
      <w:r>
        <w:rPr>
          <w:u w:val="single"/>
        </w:rPr>
        <w:t xml:space="preserve">     </w:t>
      </w:r>
      <w:r>
        <w:rPr>
          <w:sz w:val="21"/>
        </w:rPr>
        <w:t>元整（￥</w:t>
      </w:r>
      <w:r>
        <w:rPr>
          <w:u w:val="single"/>
        </w:rPr>
        <w:t xml:space="preserve">     </w:t>
      </w:r>
      <w:r>
        <w:rPr>
          <w:sz w:val="21"/>
        </w:rPr>
        <w:t>）。</w:t>
      </w:r>
    </w:p>
    <w:p>
      <w:pPr>
        <w:pStyle w:val="null3"/>
        <w:ind w:firstLine="480"/>
      </w:pPr>
      <w:r>
        <w:rPr>
          <w:sz w:val="21"/>
        </w:rPr>
        <w:t>2.</w:t>
      </w:r>
      <w:r>
        <w:rPr>
          <w:sz w:val="21"/>
        </w:rPr>
        <w:t>所有</w:t>
      </w:r>
      <w:r>
        <w:rPr>
          <w:sz w:val="21"/>
        </w:rPr>
        <w:t>设备到货，</w:t>
      </w:r>
      <w:r>
        <w:rPr>
          <w:sz w:val="21"/>
        </w:rPr>
        <w:t>完成安装调试，经</w:t>
      </w:r>
      <w:r>
        <w:rPr>
          <w:sz w:val="21"/>
        </w:rPr>
        <w:t>甲方</w:t>
      </w:r>
      <w:r>
        <w:rPr>
          <w:sz w:val="21"/>
        </w:rPr>
        <w:t>验收并正常运行</w:t>
      </w:r>
      <w:r>
        <w:rPr>
          <w:sz w:val="21"/>
        </w:rPr>
        <w:t>10个日历日后</w:t>
      </w:r>
      <w:r>
        <w:rPr>
          <w:sz w:val="21"/>
        </w:rPr>
        <w:t>且</w:t>
      </w:r>
      <w:r>
        <w:rPr>
          <w:sz w:val="21"/>
        </w:rPr>
        <w:t>甲方</w:t>
      </w:r>
      <w:r>
        <w:rPr>
          <w:sz w:val="21"/>
        </w:rPr>
        <w:t>在收到正式发票</w:t>
      </w:r>
      <w:r>
        <w:rPr>
          <w:sz w:val="21"/>
        </w:rPr>
        <w:t>10个工作日内向</w:t>
      </w:r>
      <w:r>
        <w:rPr>
          <w:sz w:val="21"/>
        </w:rPr>
        <w:t>乙方</w:t>
      </w:r>
      <w:r>
        <w:rPr>
          <w:sz w:val="21"/>
        </w:rPr>
        <w:t>支付合同总额的</w:t>
      </w:r>
      <w:r>
        <w:rPr>
          <w:sz w:val="21"/>
        </w:rPr>
        <w:t>35%作为尾款，即人民币</w:t>
      </w:r>
      <w:r>
        <w:rPr>
          <w:u w:val="single"/>
        </w:rPr>
        <w:t xml:space="preserve">     </w:t>
      </w:r>
      <w:r>
        <w:rPr>
          <w:sz w:val="21"/>
        </w:rPr>
        <w:t>元整（￥</w:t>
      </w:r>
      <w:r>
        <w:rPr>
          <w:u w:val="single"/>
        </w:rPr>
        <w:t xml:space="preserve">     </w:t>
      </w:r>
      <w:r>
        <w:rPr>
          <w:sz w:val="21"/>
        </w:rPr>
        <w:t>）。请款材料：</w:t>
      </w:r>
      <w:r>
        <w:rPr>
          <w:sz w:val="21"/>
        </w:rPr>
        <w:t>①货物清单；②验收材料。</w:t>
      </w:r>
    </w:p>
    <w:p>
      <w:pPr>
        <w:pStyle w:val="null3"/>
        <w:ind w:firstLine="480"/>
        <w:jc w:val="both"/>
      </w:pPr>
      <w:r>
        <w:rPr>
          <w:sz w:val="21"/>
        </w:rPr>
        <w:t>注：对于满足合同支付条件的，甲方原则上在收到发票后按照采购合同约定办理支付手续。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ind w:firstLine="480"/>
        <w:jc w:val="both"/>
      </w:pPr>
      <w:r>
        <w:rPr>
          <w:sz w:val="21"/>
          <w:b/>
        </w:rPr>
        <w:t>乙方开户名称：</w:t>
      </w:r>
    </w:p>
    <w:p>
      <w:pPr>
        <w:pStyle w:val="null3"/>
        <w:ind w:firstLine="480"/>
        <w:jc w:val="both"/>
      </w:pPr>
      <w:r>
        <w:rPr>
          <w:sz w:val="21"/>
          <w:b/>
        </w:rPr>
        <w:t>乙方银行账号：</w:t>
      </w:r>
    </w:p>
    <w:p>
      <w:pPr>
        <w:pStyle w:val="null3"/>
        <w:ind w:firstLine="480"/>
        <w:jc w:val="both"/>
      </w:pPr>
      <w:r>
        <w:rPr>
          <w:sz w:val="21"/>
          <w:b/>
        </w:rPr>
        <w:t>乙方开户银行：</w:t>
      </w:r>
    </w:p>
    <w:p>
      <w:pPr>
        <w:pStyle w:val="null3"/>
        <w:ind w:firstLine="422"/>
        <w:jc w:val="both"/>
      </w:pPr>
      <w:r>
        <w:rPr>
          <w:sz w:val="21"/>
          <w:b/>
        </w:rPr>
        <w:t>五、质保期及售后服务要求</w:t>
      </w:r>
    </w:p>
    <w:p>
      <w:pPr>
        <w:pStyle w:val="null3"/>
        <w:ind w:firstLine="420"/>
        <w:jc w:val="both"/>
      </w:pPr>
      <w:r>
        <w:rPr>
          <w:sz w:val="21"/>
        </w:rPr>
        <w:t>1、质保期：</w:t>
      </w:r>
      <w:r>
        <w:rPr>
          <w:u w:val="single"/>
        </w:rPr>
        <w:t xml:space="preserve">   </w:t>
      </w:r>
      <w:r>
        <w:rPr>
          <w:sz w:val="21"/>
        </w:rPr>
        <w:t xml:space="preserve"> </w:t>
      </w:r>
      <w:r>
        <w:rPr>
          <w:sz w:val="21"/>
        </w:rPr>
        <w:t>年。</w:t>
      </w:r>
    </w:p>
    <w:p>
      <w:pPr>
        <w:pStyle w:val="null3"/>
        <w:ind w:firstLine="420"/>
        <w:jc w:val="both"/>
      </w:pPr>
      <w:r>
        <w:rPr>
          <w:sz w:val="21"/>
        </w:rPr>
        <w:t>（</w:t>
      </w:r>
      <w:r>
        <w:rPr>
          <w:sz w:val="21"/>
        </w:rPr>
        <w:t>1）在质保期内，如发现故障（30天内）无法修复或一个故障出现三次，乙方应无条件更换同款的新机器。</w:t>
      </w:r>
    </w:p>
    <w:p>
      <w:pPr>
        <w:pStyle w:val="null3"/>
        <w:ind w:firstLine="420"/>
        <w:jc w:val="both"/>
      </w:pPr>
      <w:r>
        <w:rPr>
          <w:sz w:val="21"/>
        </w:rPr>
        <w:t>（</w:t>
      </w:r>
      <w:r>
        <w:rPr>
          <w:sz w:val="21"/>
        </w:rPr>
        <w:t>2）在质保期内，设备发生故障时，收到甲方通知后，4小时内响应，24小时内到达现场维修并排除故障；如设备运转正常，乙方每半年对甲方设备进行一次检修排查潜在故障。</w:t>
      </w:r>
    </w:p>
    <w:p>
      <w:pPr>
        <w:pStyle w:val="null3"/>
        <w:ind w:firstLine="420"/>
        <w:jc w:val="both"/>
      </w:pPr>
      <w:r>
        <w:rPr>
          <w:sz w:val="21"/>
        </w:rPr>
        <w:t>（</w:t>
      </w:r>
      <w:r>
        <w:rPr>
          <w:sz w:val="21"/>
        </w:rPr>
        <w:t>3）在质保期外，设备因制造不良而发生损坏或不能正常工作，乙方24小时提供咨询解答。需要乙方到现场协助维修的，收到甲方通知后，4小时内响应，24小时内到达现场维修并排除故障。</w:t>
      </w:r>
    </w:p>
    <w:p>
      <w:pPr>
        <w:pStyle w:val="null3"/>
        <w:ind w:firstLine="480"/>
        <w:jc w:val="both"/>
      </w:pPr>
      <w:r>
        <w:rPr>
          <w:sz w:val="21"/>
        </w:rPr>
        <w:t>（</w:t>
      </w:r>
      <w:r>
        <w:rPr>
          <w:sz w:val="21"/>
        </w:rPr>
        <w:t>4）在设备的使用寿命期内，乙方保证对设备的零配件、易损件的供应；普通易损件保证在15天内买到必需的零配件进行更换。进口配件维修配件保证在40天内买到进行更换。</w:t>
      </w:r>
    </w:p>
    <w:p>
      <w:pPr>
        <w:pStyle w:val="null3"/>
        <w:ind w:firstLine="480"/>
        <w:jc w:val="both"/>
      </w:pPr>
      <w:r>
        <w:rPr>
          <w:sz w:val="21"/>
        </w:rPr>
        <w:t>（</w:t>
      </w:r>
      <w:r>
        <w:rPr>
          <w:sz w:val="21"/>
        </w:rPr>
        <w:t>5）备件供应：乙方在中国境内有备件仓库，提供备件、仓库地址、电话等。</w:t>
      </w:r>
    </w:p>
    <w:p>
      <w:pPr>
        <w:pStyle w:val="null3"/>
        <w:ind w:firstLine="480"/>
        <w:jc w:val="both"/>
      </w:pPr>
      <w:r>
        <w:rPr>
          <w:sz w:val="21"/>
        </w:rPr>
        <w:t>（</w:t>
      </w:r>
      <w:r>
        <w:rPr>
          <w:sz w:val="21"/>
        </w:rPr>
        <w:t>6）提供的设备必须是原厂的全新设备。</w:t>
      </w:r>
    </w:p>
    <w:p>
      <w:pPr>
        <w:pStyle w:val="null3"/>
        <w:ind w:firstLine="480"/>
        <w:jc w:val="both"/>
      </w:pPr>
      <w:r>
        <w:rPr>
          <w:sz w:val="21"/>
        </w:rPr>
        <w:t>（</w:t>
      </w:r>
      <w:r>
        <w:rPr>
          <w:sz w:val="21"/>
        </w:rPr>
        <w:t>7）乙方或制造商在中国境内有维修站和工程师，以保证甲方在报修后24小时内有维修工程师到达甲方指定地点维修设备。</w:t>
      </w:r>
    </w:p>
    <w:p>
      <w:pPr>
        <w:pStyle w:val="null3"/>
        <w:ind w:firstLine="480"/>
        <w:jc w:val="both"/>
      </w:pPr>
      <w:r>
        <w:rPr>
          <w:sz w:val="21"/>
        </w:rPr>
        <w:t>2.技术培训</w:t>
      </w:r>
    </w:p>
    <w:p>
      <w:pPr>
        <w:pStyle w:val="null3"/>
        <w:ind w:firstLine="480"/>
        <w:jc w:val="both"/>
      </w:pPr>
      <w:r>
        <w:rPr>
          <w:sz w:val="21"/>
        </w:rPr>
        <w:t>（</w:t>
      </w:r>
      <w:r>
        <w:rPr>
          <w:sz w:val="21"/>
        </w:rPr>
        <w:t>1）乙方为甲方相关科室操作人员进行现场培训，培训后根据甲方需求进行必要的相关能力提升培训。培训次数不少于 3次。</w:t>
      </w:r>
    </w:p>
    <w:p>
      <w:pPr>
        <w:pStyle w:val="null3"/>
        <w:ind w:firstLine="480"/>
        <w:jc w:val="both"/>
      </w:pPr>
      <w:r>
        <w:rPr>
          <w:sz w:val="21"/>
        </w:rPr>
        <w:t>（</w:t>
      </w:r>
      <w:r>
        <w:rPr>
          <w:sz w:val="21"/>
        </w:rPr>
        <w:t>2）应提供完整的培训计划和方案，经甲方同意后实施。方案列明培训人员数量、达到的水平等；培训内容包括但不限于设备的操作、日常维修、简单故障的识别及排除等。</w:t>
      </w:r>
    </w:p>
    <w:p>
      <w:pPr>
        <w:pStyle w:val="null3"/>
        <w:ind w:firstLine="480"/>
        <w:jc w:val="both"/>
      </w:pPr>
      <w:r>
        <w:rPr>
          <w:sz w:val="21"/>
        </w:rPr>
        <w:t>（</w:t>
      </w:r>
      <w:r>
        <w:rPr>
          <w:sz w:val="21"/>
        </w:rPr>
        <w:t>3）培训所需全部费用均由乙方支付且已包含在投标报价内。</w:t>
      </w:r>
    </w:p>
    <w:p>
      <w:pPr>
        <w:pStyle w:val="null3"/>
        <w:ind w:firstLine="422"/>
        <w:jc w:val="both"/>
      </w:pPr>
      <w:r>
        <w:rPr>
          <w:sz w:val="21"/>
          <w:b/>
        </w:rPr>
        <w:t>六、安装与调试</w:t>
      </w:r>
    </w:p>
    <w:p>
      <w:pPr>
        <w:pStyle w:val="null3"/>
        <w:ind w:firstLine="420"/>
        <w:jc w:val="both"/>
      </w:pPr>
      <w:r>
        <w:rPr>
          <w:sz w:val="21"/>
        </w:rPr>
        <w:t>1、合同生效后1周内，乙方应提出安装条件，否则由此造成的延期由乙方负责。</w:t>
      </w:r>
    </w:p>
    <w:p>
      <w:pPr>
        <w:pStyle w:val="null3"/>
        <w:ind w:firstLine="420"/>
        <w:jc w:val="both"/>
      </w:pPr>
      <w:r>
        <w:rPr>
          <w:sz w:val="21"/>
        </w:rPr>
        <w:t>2、设备到达甲方指定地点后，乙方应在72小时内派技术人员到达现场，在双方人员在场的情况下，开箱清点货物，组织安装、调试，乙方需对安装调试错误所导致的设备损坏承担全部赔偿责任，并承担因此发生的一切费用。</w:t>
      </w:r>
    </w:p>
    <w:p>
      <w:pPr>
        <w:pStyle w:val="null3"/>
        <w:ind w:firstLine="420"/>
        <w:jc w:val="both"/>
      </w:pPr>
      <w:r>
        <w:rPr>
          <w:sz w:val="21"/>
        </w:rPr>
        <w:t>3、安装调试期间遵守甲方管理。</w:t>
      </w:r>
    </w:p>
    <w:p>
      <w:pPr>
        <w:pStyle w:val="null3"/>
        <w:ind w:firstLine="422"/>
        <w:jc w:val="both"/>
      </w:pPr>
      <w:r>
        <w:rPr>
          <w:sz w:val="21"/>
          <w:b/>
        </w:rPr>
        <w:t>七、验收要求</w:t>
      </w:r>
    </w:p>
    <w:p>
      <w:pPr>
        <w:pStyle w:val="null3"/>
        <w:ind w:firstLine="420"/>
        <w:jc w:val="both"/>
      </w:pPr>
      <w:r>
        <w:rPr>
          <w:sz w:val="21"/>
        </w:rPr>
        <w:t>1、甲方收到乙方验收申请后7日内组织相关人员验收，验收不合格或者设备短缺甲方有权拒绝验收并要求乙方在7个日历日内更换或者补全完毕。</w:t>
      </w:r>
    </w:p>
    <w:p>
      <w:pPr>
        <w:pStyle w:val="null3"/>
        <w:ind w:firstLine="480"/>
        <w:jc w:val="both"/>
      </w:pPr>
      <w:r>
        <w:rPr>
          <w:sz w:val="21"/>
        </w:rPr>
        <w:t>2、甲方组成验收小组按国家有关规定、行业规范进行验收，必要时邀请相关的专业人员或机构参与验收。因设备质量问题发生争议时，由甲方当地质量技术监督部门鉴定。设备符合质量技术标准的，鉴定费由甲方承担；否则鉴定费由乙方承担。</w:t>
      </w:r>
    </w:p>
    <w:p>
      <w:pPr>
        <w:pStyle w:val="null3"/>
        <w:ind w:firstLine="480"/>
        <w:jc w:val="both"/>
      </w:pPr>
      <w:r>
        <w:rPr>
          <w:sz w:val="21"/>
        </w:rPr>
        <w:t>3、验收时如发现乙方所交付的设备有短装、次品、损坏或</w:t>
      </w:r>
      <w:r>
        <w:rPr>
          <w:sz w:val="21"/>
        </w:rPr>
        <w:t>其他不</w:t>
      </w:r>
      <w:r>
        <w:rPr>
          <w:sz w:val="21"/>
        </w:rPr>
        <w:t>符合本合同约定之情形者，甲方应作出详尽的现场记录或由甲方及乙方双方签署备忘录，现场记录或备忘录可用作补充、缺失和更换损坏部件的有效证据，由此产生的补充、更换设备或部件等有关费用由乙方承担。</w:t>
      </w:r>
    </w:p>
    <w:p>
      <w:pPr>
        <w:pStyle w:val="null3"/>
        <w:ind w:firstLine="480"/>
        <w:jc w:val="both"/>
      </w:pPr>
      <w:r>
        <w:rPr>
          <w:sz w:val="21"/>
        </w:rPr>
        <w:t>4、交付验收标准依次序对照适用标准为：①符合中华人民共和国国家安全质量标准、环保标准或行业标准；②符合招标文件和投标承诺中甲方认可的合理最佳配置、参数及各项要求；③货物来源国官方标准。</w:t>
      </w:r>
    </w:p>
    <w:p>
      <w:pPr>
        <w:pStyle w:val="null3"/>
        <w:ind w:firstLine="480"/>
        <w:jc w:val="both"/>
      </w:pPr>
      <w:r>
        <w:rPr>
          <w:sz w:val="21"/>
        </w:rPr>
        <w:t>5、货物为原厂商未启封全新包装，具有出厂合格证，序列号、包装箱号与出厂批号一致，并可追索查阅。所有随设备的附件必须齐全。</w:t>
      </w:r>
    </w:p>
    <w:p>
      <w:pPr>
        <w:pStyle w:val="null3"/>
        <w:ind w:firstLine="480"/>
        <w:jc w:val="both"/>
      </w:pPr>
      <w:r>
        <w:rPr>
          <w:sz w:val="21"/>
        </w:rPr>
        <w:t>6、乙方将货物的用户手册、保修手册、有关单证资料及备品备件、随机工具等交付给甲方，使用操作及安全须知等重要资料应附有中文说明。</w:t>
      </w:r>
    </w:p>
    <w:p>
      <w:pPr>
        <w:pStyle w:val="null3"/>
        <w:ind w:firstLine="480"/>
        <w:jc w:val="both"/>
      </w:pPr>
      <w:r>
        <w:rPr>
          <w:sz w:val="21"/>
        </w:rPr>
        <w:t>7、设备到货并经乙方技术人员安装后，甲方有权委托有资格的单位对合同项下的所有设备进行校准或检验，设备校准或检定所需的费用由乙方负担。</w:t>
      </w:r>
    </w:p>
    <w:p>
      <w:pPr>
        <w:pStyle w:val="null3"/>
        <w:ind w:firstLine="480"/>
        <w:jc w:val="both"/>
      </w:pPr>
      <w:r>
        <w:rPr>
          <w:sz w:val="21"/>
        </w:rPr>
        <w:t xml:space="preserve"> </w:t>
      </w:r>
      <w:r>
        <w:rPr>
          <w:sz w:val="21"/>
        </w:rPr>
        <w:t>8、货物验收过程中所发生的检验费用由乙方承担。</w:t>
      </w:r>
    </w:p>
    <w:p>
      <w:pPr>
        <w:pStyle w:val="null3"/>
        <w:ind w:firstLine="480"/>
        <w:jc w:val="both"/>
      </w:pPr>
      <w:r>
        <w:rPr>
          <w:sz w:val="21"/>
        </w:rPr>
        <w:t>9、验收时甲方将核对乙方实际供货与其关于符合本国产品标准的声明函等有关证明文件的一致性，必要时可抽查关于符合本国产品标准的声明函等有关证明文件。</w:t>
      </w:r>
    </w:p>
    <w:p>
      <w:pPr>
        <w:pStyle w:val="null3"/>
        <w:ind w:firstLine="422"/>
        <w:jc w:val="both"/>
      </w:pPr>
      <w:r>
        <w:rPr>
          <w:sz w:val="21"/>
          <w:b/>
        </w:rPr>
        <w:t>八、其他要求</w:t>
      </w:r>
    </w:p>
    <w:p>
      <w:pPr>
        <w:pStyle w:val="null3"/>
        <w:ind w:firstLine="420"/>
      </w:pPr>
      <w:r>
        <w:rPr>
          <w:sz w:val="21"/>
        </w:rPr>
        <w:t>1、包装要求</w:t>
      </w:r>
    </w:p>
    <w:p>
      <w:pPr>
        <w:pStyle w:val="null3"/>
        <w:ind w:firstLine="420"/>
      </w:pPr>
      <w:r>
        <w:rPr>
          <w:sz w:val="21"/>
        </w:rPr>
        <w:t>（</w:t>
      </w:r>
      <w:r>
        <w:rPr>
          <w:sz w:val="21"/>
        </w:rPr>
        <w:t>1）乙方运输的所有货物要符合有关标准规定的具有适合长途运输、多次搬运和装卸的坚固包装。包装应按设备特点，按需要分别加上防潮、防雹、防锈、防腐蚀的保护措施，以保证货物在没有任何损坏和腐蚀的情况下安全运抵甲方指定地点。</w:t>
      </w:r>
    </w:p>
    <w:p>
      <w:pPr>
        <w:pStyle w:val="null3"/>
        <w:ind w:firstLine="420"/>
      </w:pPr>
      <w:r>
        <w:rPr>
          <w:sz w:val="21"/>
        </w:rPr>
        <w:t>（</w:t>
      </w:r>
      <w:r>
        <w:rPr>
          <w:sz w:val="21"/>
        </w:rPr>
        <w:t>2）每件包装箱内，应附有装箱单、合格证、产品出厂质量合格证明书、技术说明。</w:t>
      </w:r>
    </w:p>
    <w:p>
      <w:pPr>
        <w:pStyle w:val="null3"/>
        <w:ind w:firstLine="420"/>
      </w:pPr>
      <w:r>
        <w:rPr>
          <w:sz w:val="21"/>
        </w:rPr>
        <w:t>（</w:t>
      </w:r>
      <w:r>
        <w:rPr>
          <w:sz w:val="21"/>
        </w:rPr>
        <w:t>3）凡由于乙方在合同供货设备就位前使货物遭到损坏或丢失时，乙方均应负责及时修理、更换或赔偿。</w:t>
      </w:r>
    </w:p>
    <w:p>
      <w:pPr>
        <w:pStyle w:val="null3"/>
        <w:ind w:firstLine="420"/>
      </w:pPr>
      <w:r>
        <w:rPr>
          <w:sz w:val="21"/>
        </w:rPr>
        <w:t>2、发运货物时随机技术资料要求</w:t>
      </w:r>
    </w:p>
    <w:p>
      <w:pPr>
        <w:pStyle w:val="null3"/>
        <w:ind w:firstLine="420"/>
      </w:pPr>
      <w:r>
        <w:rPr>
          <w:sz w:val="21"/>
        </w:rPr>
        <w:t>（</w:t>
      </w:r>
      <w:r>
        <w:rPr>
          <w:sz w:val="21"/>
        </w:rPr>
        <w:t>1）操作手册、使用说明、维修保养手册；</w:t>
      </w:r>
    </w:p>
    <w:p>
      <w:pPr>
        <w:pStyle w:val="null3"/>
        <w:ind w:firstLine="420"/>
      </w:pPr>
      <w:r>
        <w:rPr>
          <w:sz w:val="21"/>
        </w:rPr>
        <w:t>（</w:t>
      </w:r>
      <w:r>
        <w:rPr>
          <w:sz w:val="21"/>
        </w:rPr>
        <w:t>2）备品备件清单（含规格型号和制造厂家）；</w:t>
      </w:r>
    </w:p>
    <w:p>
      <w:pPr>
        <w:pStyle w:val="null3"/>
        <w:ind w:firstLine="420"/>
      </w:pPr>
      <w:r>
        <w:rPr>
          <w:sz w:val="21"/>
        </w:rPr>
        <w:t>（</w:t>
      </w:r>
      <w:r>
        <w:rPr>
          <w:sz w:val="21"/>
        </w:rPr>
        <w:t>3）设备出厂检验报告及合格证；</w:t>
      </w:r>
    </w:p>
    <w:p>
      <w:pPr>
        <w:pStyle w:val="null3"/>
        <w:ind w:firstLine="420"/>
      </w:pPr>
      <w:r>
        <w:rPr>
          <w:sz w:val="21"/>
        </w:rPr>
        <w:t>（</w:t>
      </w:r>
      <w:r>
        <w:rPr>
          <w:sz w:val="21"/>
        </w:rPr>
        <w:t>4）符合国家规定的验收标准、厂方标准及验收手册。</w:t>
      </w:r>
    </w:p>
    <w:p>
      <w:pPr>
        <w:pStyle w:val="null3"/>
        <w:ind w:firstLine="420"/>
      </w:pPr>
      <w:r>
        <w:rPr>
          <w:sz w:val="21"/>
        </w:rPr>
        <w:t>3、其他要求</w:t>
      </w:r>
    </w:p>
    <w:p>
      <w:pPr>
        <w:pStyle w:val="null3"/>
        <w:ind w:firstLine="420"/>
      </w:pPr>
      <w:r>
        <w:rPr>
          <w:sz w:val="21"/>
        </w:rPr>
        <w:t>（</w:t>
      </w:r>
      <w:r>
        <w:rPr>
          <w:sz w:val="21"/>
        </w:rPr>
        <w:t>1）乙方所投产品不得侵犯他人知识产权，乙方应保证，甲方在中华人民共和国使用该货物或货物的任何一部分，免受第三方提出的侵犯其专利权、商标权、工业设计权、著作权或其它知识产权的起诉。</w:t>
      </w:r>
      <w:r>
        <w:rPr>
          <w:sz w:val="21"/>
        </w:rPr>
        <w:t>中标</w:t>
      </w:r>
      <w:r>
        <w:rPr>
          <w:sz w:val="21"/>
        </w:rPr>
        <w:t>后如果任何第三方对此提出起诉，乙方须负责与之交涉并承担由此引起的一切法律及经济损失。</w:t>
      </w:r>
    </w:p>
    <w:p>
      <w:pPr>
        <w:pStyle w:val="null3"/>
        <w:ind w:firstLine="420"/>
      </w:pPr>
      <w:r>
        <w:rPr>
          <w:sz w:val="21"/>
        </w:rPr>
        <w:t>（</w:t>
      </w:r>
      <w:r>
        <w:rPr>
          <w:sz w:val="21"/>
        </w:rPr>
        <w:t>2）乙方必须提供全新的货物，且必须注明所用关键材料的材质、参数等。</w:t>
      </w:r>
    </w:p>
    <w:p>
      <w:pPr>
        <w:pStyle w:val="null3"/>
        <w:ind w:firstLine="420"/>
      </w:pPr>
      <w:r>
        <w:rPr>
          <w:sz w:val="21"/>
        </w:rPr>
        <w:t>（</w:t>
      </w:r>
      <w:r>
        <w:rPr>
          <w:sz w:val="21"/>
        </w:rPr>
        <w:t>3）乙方应按要求提供投标设备的产品简介、宣传彩页等说明资料。</w:t>
      </w:r>
    </w:p>
    <w:p>
      <w:pPr>
        <w:pStyle w:val="null3"/>
        <w:ind w:firstLine="420"/>
      </w:pPr>
      <w:r>
        <w:rPr>
          <w:sz w:val="21"/>
        </w:rPr>
        <w:t>（</w:t>
      </w:r>
      <w:r>
        <w:rPr>
          <w:sz w:val="21"/>
        </w:rPr>
        <w:t>4）本采购需求中没有在投标文件中注明偏离（文字说明或在技术、商务对比表注明）的参数、配置、条款视为被乙方完全接受。</w:t>
      </w:r>
    </w:p>
    <w:p>
      <w:pPr>
        <w:pStyle w:val="null3"/>
        <w:ind w:firstLine="420"/>
      </w:pPr>
      <w:r>
        <w:rPr>
          <w:sz w:val="21"/>
        </w:rPr>
        <w:t>（</w:t>
      </w:r>
      <w:r>
        <w:rPr>
          <w:sz w:val="21"/>
        </w:rPr>
        <w:t>5）到货验收后，如甲方因场地储存问题提出要求，乙方须提供符合储存中标设备条件的场地安置中标设备，随时按照甲方通知送货安装。</w:t>
      </w:r>
    </w:p>
    <w:p>
      <w:pPr>
        <w:pStyle w:val="null3"/>
        <w:ind w:firstLine="422"/>
        <w:jc w:val="both"/>
      </w:pPr>
      <w:r>
        <w:rPr>
          <w:sz w:val="21"/>
          <w:b/>
        </w:rPr>
        <w:t>九、违约责任与赔偿损失</w:t>
      </w:r>
    </w:p>
    <w:p>
      <w:pPr>
        <w:pStyle w:val="null3"/>
        <w:ind w:firstLine="480"/>
        <w:jc w:val="both"/>
      </w:pPr>
      <w:r>
        <w:rPr>
          <w:sz w:val="21"/>
        </w:rPr>
        <w:t>1、乙方交付的货物、提供的服务不符合本合同规定的，甲方有权拒收，并且乙方须向甲方支付本合同总价5%的违约金。</w:t>
      </w:r>
    </w:p>
    <w:p>
      <w:pPr>
        <w:pStyle w:val="null3"/>
        <w:ind w:firstLine="480"/>
        <w:jc w:val="both"/>
      </w:pPr>
      <w:r>
        <w:rPr>
          <w:sz w:val="21"/>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80"/>
        <w:jc w:val="both"/>
      </w:pPr>
      <w:r>
        <w:rPr>
          <w:sz w:val="21"/>
        </w:rPr>
        <w:t>3、甲方无正当理由拒收货物/接受服务，到期拒付货物/服务款项的，甲方向乙方偿付本合同总的5%的违约金。甲方逾期付款，则每日按本合同总价的3‰向乙方偿付违约金，违约金累计总额不超过欠款总价的5%。</w:t>
      </w:r>
    </w:p>
    <w:p>
      <w:pPr>
        <w:pStyle w:val="null3"/>
        <w:ind w:firstLine="480"/>
        <w:jc w:val="both"/>
      </w:pPr>
      <w:r>
        <w:rPr>
          <w:sz w:val="21"/>
        </w:rPr>
        <w:t>4.其它违约责任按《中华人民共和国民法典》处理。</w:t>
      </w:r>
    </w:p>
    <w:p>
      <w:pPr>
        <w:pStyle w:val="null3"/>
        <w:ind w:firstLine="480"/>
        <w:jc w:val="both"/>
      </w:pPr>
      <w:r>
        <w:rPr>
          <w:sz w:val="21"/>
          <w:b/>
        </w:rPr>
        <w:t>十、争议的解决</w:t>
      </w:r>
    </w:p>
    <w:p>
      <w:pPr>
        <w:pStyle w:val="null3"/>
        <w:ind w:firstLine="480"/>
        <w:jc w:val="both"/>
      </w:pPr>
      <w:r>
        <w:rPr>
          <w:sz w:val="21"/>
        </w:rPr>
        <w:t>签约双方在履约中发生争执和分歧，双方应通过友好协商解决，若经协商不能达成协议的：</w:t>
      </w:r>
    </w:p>
    <w:p>
      <w:pPr>
        <w:pStyle w:val="null3"/>
        <w:ind w:firstLine="480"/>
        <w:jc w:val="both"/>
      </w:pPr>
      <w:r>
        <w:rPr>
          <w:sz w:val="21"/>
        </w:rPr>
        <w:t>（</w:t>
      </w:r>
      <w:r>
        <w:rPr>
          <w:sz w:val="21"/>
        </w:rPr>
        <w:t>1）向中国广州仲裁委员会提起仲裁；</w:t>
      </w:r>
    </w:p>
    <w:p>
      <w:pPr>
        <w:pStyle w:val="null3"/>
        <w:ind w:firstLine="480"/>
        <w:jc w:val="both"/>
      </w:pPr>
      <w:r>
        <w:rPr>
          <w:sz w:val="21"/>
        </w:rPr>
        <w:t>（</w:t>
      </w:r>
      <w:r>
        <w:rPr>
          <w:sz w:val="21"/>
        </w:rPr>
        <w:t>2）向甲方所在地人民法院提起诉讼。</w:t>
      </w:r>
    </w:p>
    <w:p>
      <w:pPr>
        <w:pStyle w:val="null3"/>
        <w:ind w:firstLine="480"/>
        <w:jc w:val="both"/>
      </w:pPr>
      <w:r>
        <w:rPr>
          <w:sz w:val="21"/>
        </w:rPr>
        <w:t>经双方约定，一致同意选择上述（</w:t>
      </w:r>
      <w:r>
        <w:rPr>
          <w:sz w:val="21"/>
        </w:rPr>
        <w:t>2）方式，违约方应当承担守约方为处理本协议项下纠纷所产生的诉讼费、律师费、餐旅费等一切费用。</w:t>
      </w:r>
    </w:p>
    <w:p>
      <w:pPr>
        <w:pStyle w:val="null3"/>
        <w:ind w:firstLine="480"/>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1"/>
          <w:b/>
        </w:rPr>
        <w:t>十二、税费</w:t>
      </w:r>
    </w:p>
    <w:p>
      <w:pPr>
        <w:pStyle w:val="null3"/>
        <w:ind w:firstLine="480"/>
        <w:jc w:val="both"/>
      </w:pPr>
      <w:r>
        <w:rPr>
          <w:sz w:val="21"/>
        </w:rPr>
        <w:t>在中国境内、外发生的与本合同执行有关的一切税费均由乙方负担。</w:t>
      </w:r>
    </w:p>
    <w:p>
      <w:pPr>
        <w:pStyle w:val="null3"/>
        <w:ind w:firstLine="480"/>
        <w:jc w:val="both"/>
      </w:pPr>
      <w:r>
        <w:rPr>
          <w:sz w:val="21"/>
          <w:b/>
        </w:rPr>
        <w:t>十三、其它</w:t>
      </w:r>
    </w:p>
    <w:p>
      <w:pPr>
        <w:pStyle w:val="null3"/>
        <w:ind w:firstLine="480"/>
        <w:jc w:val="both"/>
      </w:pPr>
      <w:r>
        <w:rPr>
          <w:sz w:val="21"/>
        </w:rPr>
        <w:t>1、合同签订后，设备到货安装、验收前，乙方须提供以下材料给甲方：</w:t>
      </w:r>
    </w:p>
    <w:p>
      <w:pPr>
        <w:pStyle w:val="null3"/>
        <w:ind w:firstLine="480"/>
        <w:jc w:val="both"/>
      </w:pPr>
      <w:r>
        <w:rPr>
          <w:sz w:val="21"/>
        </w:rPr>
        <w:t>（</w:t>
      </w:r>
      <w:r>
        <w:rPr>
          <w:sz w:val="21"/>
        </w:rPr>
        <w:t>1）操作规程（使用科室、设备科各一份）；</w:t>
      </w:r>
    </w:p>
    <w:p>
      <w:pPr>
        <w:pStyle w:val="null3"/>
        <w:ind w:firstLine="480"/>
        <w:jc w:val="both"/>
      </w:pPr>
      <w:r>
        <w:rPr>
          <w:sz w:val="21"/>
        </w:rPr>
        <w:t>（</w:t>
      </w:r>
      <w:r>
        <w:rPr>
          <w:sz w:val="21"/>
        </w:rPr>
        <w:t>2）中文操作手册（使用科室、设备科各一份）；</w:t>
      </w:r>
    </w:p>
    <w:p>
      <w:pPr>
        <w:pStyle w:val="null3"/>
        <w:ind w:firstLine="480"/>
        <w:jc w:val="both"/>
      </w:pPr>
      <w:r>
        <w:rPr>
          <w:sz w:val="21"/>
        </w:rPr>
        <w:t>（</w:t>
      </w:r>
      <w:r>
        <w:rPr>
          <w:sz w:val="21"/>
        </w:rPr>
        <w:t>3）维护保养细则（使用科室、设备科各一份）；</w:t>
      </w:r>
    </w:p>
    <w:p>
      <w:pPr>
        <w:pStyle w:val="null3"/>
        <w:ind w:firstLine="480"/>
        <w:jc w:val="both"/>
      </w:pPr>
      <w:r>
        <w:rPr>
          <w:sz w:val="21"/>
        </w:rPr>
        <w:t>2、本合同所有附件、招标文件、投标文件、中标通知书均为合同的有效组成部分，与本合同具有同等法律效力。</w:t>
      </w:r>
    </w:p>
    <w:p>
      <w:pPr>
        <w:pStyle w:val="null3"/>
        <w:ind w:firstLine="480"/>
        <w:jc w:val="both"/>
      </w:pPr>
      <w:r>
        <w:rPr>
          <w:sz w:val="21"/>
        </w:rPr>
        <w:t>3、在执行本合同的过程中，所有经双方签署确认的文件（包括会议纪要、补充协议、往来信函）为本合同的有效组成部分。</w:t>
      </w:r>
    </w:p>
    <w:p>
      <w:pPr>
        <w:pStyle w:val="null3"/>
        <w:ind w:firstLine="480"/>
        <w:jc w:val="both"/>
      </w:pPr>
      <w:r>
        <w:rPr>
          <w:sz w:val="21"/>
        </w:rPr>
        <w:t>4、如一方地址、电话、传真号码有变更，应在变更当日内书面通知对方，否则，应承担相应责任。</w:t>
      </w:r>
    </w:p>
    <w:p>
      <w:pPr>
        <w:pStyle w:val="null3"/>
        <w:ind w:firstLine="480"/>
        <w:jc w:val="both"/>
      </w:pPr>
      <w:r>
        <w:rPr>
          <w:sz w:val="21"/>
        </w:rPr>
        <w:t>5、除甲方事先书面同意外，乙方不得部分或全部转让其应履行的合同项下的义务。</w:t>
      </w:r>
    </w:p>
    <w:p>
      <w:pPr>
        <w:pStyle w:val="null3"/>
        <w:ind w:firstLine="420"/>
        <w:jc w:val="both"/>
      </w:pPr>
      <w:r>
        <w:rPr>
          <w:sz w:val="21"/>
        </w:rPr>
        <w:t>6.乙方完全遵守《中华人民共和国民法典》有关规定和《中华人民共和国妇女权益保障法》中关于“劳动和社会保障权益”的有关要求。</w:t>
      </w:r>
    </w:p>
    <w:p>
      <w:pPr>
        <w:pStyle w:val="null3"/>
        <w:ind w:firstLine="422"/>
        <w:jc w:val="both"/>
      </w:pPr>
      <w:r>
        <w:rPr>
          <w:sz w:val="21"/>
          <w:b/>
        </w:rPr>
        <w:t>十四、合同生效</w:t>
      </w:r>
    </w:p>
    <w:p>
      <w:pPr>
        <w:pStyle w:val="null3"/>
        <w:ind w:firstLine="420"/>
        <w:jc w:val="both"/>
      </w:pPr>
      <w:r>
        <w:rPr>
          <w:sz w:val="21"/>
        </w:rPr>
        <w:t>1.本合同在甲乙双方</w:t>
      </w:r>
      <w:r>
        <w:rPr>
          <w:sz w:val="21"/>
        </w:rPr>
        <w:t>法定代表人</w:t>
      </w:r>
      <w:r>
        <w:rPr>
          <w:sz w:val="21"/>
        </w:rPr>
        <w:t>或其授权代表签字盖章后生效。</w:t>
      </w:r>
    </w:p>
    <w:p>
      <w:pPr>
        <w:pStyle w:val="null3"/>
        <w:ind w:firstLine="420"/>
        <w:jc w:val="both"/>
      </w:pPr>
      <w:r>
        <w:rPr>
          <w:sz w:val="21"/>
        </w:rPr>
        <w:t>2.合同一式</w:t>
      </w:r>
      <w:r>
        <w:rPr>
          <w:sz w:val="21"/>
          <w:u w:val="single"/>
        </w:rPr>
        <w:t xml:space="preserve">    </w:t>
      </w:r>
      <w:r>
        <w:rPr>
          <w:sz w:val="21"/>
        </w:rPr>
        <w:t>份。</w:t>
      </w:r>
    </w:p>
    <w:p>
      <w:pPr>
        <w:pStyle w:val="null3"/>
        <w:jc w:val="both"/>
      </w:pPr>
      <w:r>
        <w:rPr>
          <w:sz w:val="21"/>
          <w:color w:val="FF0000"/>
        </w:rPr>
        <w:t xml:space="preserve"> </w:t>
      </w:r>
    </w:p>
    <w:p>
      <w:pPr>
        <w:pStyle w:val="null3"/>
        <w:jc w:val="both"/>
      </w:pPr>
      <w:r>
        <w:rPr>
          <w:sz w:val="21"/>
          <w:b/>
        </w:rPr>
        <w:t>甲方（盖章）：</w:t>
      </w:r>
      <w:r>
        <w:rPr>
          <w:sz w:val="24"/>
          <w:b/>
        </w:rPr>
        <w:t xml:space="preserve">                 </w:t>
      </w:r>
      <w:r>
        <w:rPr>
          <w:sz w:val="21"/>
          <w:b/>
        </w:rPr>
        <w:t>乙方（盖章）：</w:t>
      </w:r>
    </w:p>
    <w:p>
      <w:pPr>
        <w:pStyle w:val="null3"/>
        <w:jc w:val="both"/>
      </w:pPr>
      <w:r>
        <w:rPr>
          <w:sz w:val="21"/>
          <w:b/>
        </w:rPr>
        <w:t>代表：</w:t>
      </w:r>
      <w:r>
        <w:rPr>
          <w:sz w:val="24"/>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4"/>
        </w:rPr>
        <w:t xml:space="preserve">  </w:t>
      </w:r>
      <w:r>
        <w:rPr>
          <w:sz w:val="21"/>
        </w:rPr>
        <w:t>签订日期：　　　年　　月　　日</w:t>
      </w:r>
    </w:p>
    <w:p>
      <w:pPr>
        <w:pStyle w:val="null3"/>
        <w:jc w:val="both"/>
      </w:pPr>
      <w:r>
        <w:rPr>
          <w:sz w:val="21"/>
        </w:rPr>
        <w:t>开户名称：</w:t>
      </w:r>
    </w:p>
    <w:p>
      <w:pPr>
        <w:pStyle w:val="null3"/>
        <w:jc w:val="both"/>
      </w:pPr>
      <w:r>
        <w:rPr>
          <w:sz w:val="21"/>
        </w:rPr>
        <w:t>银行</w:t>
      </w:r>
      <w:r>
        <w:rPr>
          <w:sz w:val="21"/>
        </w:rPr>
        <w:t>账号</w:t>
      </w:r>
      <w:r>
        <w:rPr>
          <w:sz w:val="21"/>
        </w:rPr>
        <w:t>：</w:t>
      </w:r>
    </w:p>
    <w:p>
      <w:pPr>
        <w:pStyle w:val="null3"/>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440001-2026-26926</w:t>
      </w:r>
    </w:p>
    <w:p>
      <w:pPr>
        <w:pStyle w:val="null3"/>
        <w:jc w:val="center"/>
        <w:outlineLvl w:val="3"/>
      </w:pPr>
      <w:r>
        <w:rPr>
          <w:sz w:val="24"/>
          <w:b/>
        </w:rPr>
        <w:t>采购项目编号：</w:t>
      </w:r>
      <w:r>
        <w:rPr>
          <w:sz w:val="24"/>
          <w:b/>
        </w:rPr>
        <w:t>0877-26GZTP2ZC0475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广东省第二荣军优抚医院2026年学科建设医疗设备采购项目（第五批）(二次)</w:t>
      </w:r>
      <w:r>
        <w:rPr>
          <w:u w:val="single"/>
        </w:rPr>
        <w:t>”</w:t>
      </w:r>
      <w:r>
        <w:rPr/>
        <w:t>项目的招标[采购项目编号为：</w:t>
      </w:r>
      <w:r>
        <w:rPr>
          <w:u w:val="single"/>
        </w:rPr>
        <w:t>0877-26GZTP2ZC0475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广东省第二荣军优抚医院2026年学科建设医疗设备采购项目（第五批）(二次)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广东省第二荣军优抚医院2026年学科建设医疗设备采购项目（第五批）(二次)</w:t>
      </w:r>
      <w:r>
        <w:rPr/>
        <w:t>”项目采购[采购项目编号为</w:t>
      </w:r>
      <w:r>
        <w:rPr/>
        <w:t>0877-26GZTP2ZC0475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广东省第二荣军优抚医院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广东省第二荣军优抚医院2026年学科建设医疗设备采购项目（第五批）(二次)</w:t>
      </w:r>
      <w:r>
        <w:rPr/>
        <w:t>招标中获中标（采购项目编号：</w:t>
      </w:r>
      <w:r>
        <w:rPr/>
        <w:t>0877-26GZTP2ZC0475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广东省第二荣军优抚医院2026年学科建设医疗设备采购项目（第五批）(二次)</w:t>
      </w:r>
      <w:r>
        <w:rPr/>
        <w:t>”项目（采购项目编号：</w:t>
      </w:r>
      <w:r>
        <w:rPr/>
        <w:t>0877-26GZTP2ZC0475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