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440001-2026-30332</w:t>
      </w:r>
    </w:p>
    <w:p>
      <w:pPr>
        <w:pStyle w:val="null3"/>
        <w:jc w:val="center"/>
        <w:outlineLvl w:val="3"/>
      </w:pPr>
      <w:r>
        <w:rPr>
          <w:sz w:val="24"/>
          <w:b/>
        </w:rPr>
        <w:t>采购项目编号：</w:t>
      </w:r>
      <w:r>
        <w:rPr>
          <w:sz w:val="24"/>
          <w:b/>
        </w:rPr>
        <w:t>0877-26GZTP1ZC0556</w:t>
      </w:r>
    </w:p>
    <w:p>
      <w:pPr>
        <w:pStyle w:val="null3"/>
        <w:jc w:val="center"/>
        <w:outlineLvl w:val="3"/>
      </w:pPr>
      <w:r>
        <w:rPr>
          <w:sz w:val="24"/>
          <w:b/>
        </w:rPr>
        <w:t>项目名称：</w:t>
      </w:r>
      <w:r>
        <w:rPr>
          <w:sz w:val="24"/>
          <w:b/>
        </w:rPr>
        <w:t>广东省第二人民医院2026-2029年度医疗风险管理服务采购项目</w:t>
      </w:r>
    </w:p>
    <w:p>
      <w:pPr>
        <w:pStyle w:val="null3"/>
        <w:jc w:val="center"/>
        <w:outlineLvl w:val="3"/>
      </w:pPr>
      <w:r>
        <w:rPr>
          <w:sz w:val="24"/>
          <w:b/>
        </w:rPr>
        <w:t>采购人：</w:t>
      </w:r>
      <w:r>
        <w:rPr>
          <w:sz w:val="24"/>
          <w:b/>
        </w:rPr>
        <w:t>广东省第二人民医院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广东省第二人民医院</w:t>
      </w:r>
      <w:r>
        <w:rPr/>
        <w:t>的委托，采用</w:t>
      </w:r>
      <w:r>
        <w:rPr/>
        <w:t>公开招标</w:t>
      </w:r>
      <w:r>
        <w:rPr/>
        <w:t>方式组织采购</w:t>
      </w:r>
      <w:r>
        <w:rPr/>
        <w:t>广东省第二人民医院2026-2029年度医疗风险管理服务采购项目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广东省第二人民医院2026-2029年度医疗风险管理服务采购项目</w:t>
      </w:r>
    </w:p>
    <w:p>
      <w:pPr>
        <w:pStyle w:val="null3"/>
        <w:ind w:firstLine="480"/>
      </w:pPr>
      <w:r>
        <w:rPr/>
        <w:t>采购计划编号：</w:t>
      </w:r>
      <w:r>
        <w:rPr/>
        <w:t>440001-2026-30332</w:t>
      </w:r>
    </w:p>
    <w:p>
      <w:pPr>
        <w:pStyle w:val="null3"/>
        <w:ind w:firstLine="480"/>
      </w:pPr>
      <w:r>
        <w:rPr/>
        <w:t>采购项目编号：</w:t>
      </w:r>
      <w:r>
        <w:rPr/>
        <w:t>0877-26GZTP1ZC0556</w:t>
      </w:r>
    </w:p>
    <w:p>
      <w:pPr>
        <w:pStyle w:val="null3"/>
        <w:ind w:firstLine="480"/>
      </w:pPr>
      <w:r>
        <w:rPr/>
        <w:t>采购方式：</w:t>
      </w:r>
      <w:r>
        <w:rPr/>
        <w:t>公开招标</w:t>
      </w:r>
    </w:p>
    <w:p>
      <w:pPr>
        <w:pStyle w:val="null3"/>
        <w:ind w:firstLine="480"/>
      </w:pPr>
      <w:r>
        <w:rPr/>
        <w:t>预算金额：</w:t>
      </w:r>
      <w:r>
        <w:rPr/>
        <w:t>1,950,000.00</w:t>
      </w:r>
      <w:r>
        <w:rPr/>
        <w:t>元</w:t>
      </w:r>
    </w:p>
    <w:p>
      <w:pPr>
        <w:pStyle w:val="null3"/>
        <w:outlineLvl w:val="3"/>
      </w:pPr>
      <w:r>
        <w:rPr>
          <w:sz w:val="24"/>
          <w:b/>
        </w:rPr>
        <w:t>2.项目内容及需求情况（采购项目技术规格、参数及要求）</w:t>
      </w:r>
    </w:p>
    <w:p>
      <w:pPr>
        <w:pStyle w:val="null3"/>
      </w:pPr>
      <w:r>
        <w:rPr/>
        <w:t>采购包1(广东省第二人民医院2026-2029年度医疗风险管理服务采购项目):</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其他咨询服务</w:t>
            </w:r>
          </w:p>
        </w:tc>
        <w:tc>
          <w:tcPr>
            <w:tcW w:type="dxa" w:w="2052"/>
          </w:tcPr>
          <w:p>
            <w:pPr>
              <w:pStyle w:val="null3"/>
            </w:pPr>
            <w:r>
              <w:rPr/>
              <w:t>广东省第二人民医院2026-2029年度医疗风险管理服务采购项目</w:t>
            </w:r>
          </w:p>
        </w:tc>
        <w:tc>
          <w:tcPr>
            <w:tcW w:type="dxa" w:w="977"/>
          </w:tcPr>
          <w:p>
            <w:pPr>
              <w:pStyle w:val="null3"/>
            </w:pPr>
            <w:r>
              <w:rPr/>
              <w:t>3.00(年)</w:t>
            </w:r>
          </w:p>
        </w:tc>
        <w:tc>
          <w:tcPr>
            <w:tcW w:type="dxa" w:w="977"/>
          </w:tcPr>
          <w:p>
            <w:pPr>
              <w:pStyle w:val="null3"/>
            </w:pPr>
            <w:r>
              <w:rPr/>
              <w:t>详见第二章</w:t>
            </w:r>
          </w:p>
        </w:tc>
        <w:tc>
          <w:tcPr>
            <w:tcW w:type="dxa" w:w="977"/>
          </w:tcPr>
          <w:p>
            <w:pPr>
              <w:pStyle w:val="null3"/>
            </w:pPr>
            <w:r>
              <w:rPr/>
              <w:t>1,950,000.00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合同履行期限：三年，合同一年一签。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采购包1（广东省第二人民医院2026-2029年度医疗风险管理服务采购项目）：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采购包1（广东省第二人民医院2026-2029年度医疗风险管理服务采购项目）：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广东省第二人民医院</w:t>
      </w:r>
    </w:p>
    <w:p>
      <w:pPr>
        <w:pStyle w:val="null3"/>
        <w:ind w:firstLine="480"/>
      </w:pPr>
      <w:r>
        <w:rPr/>
        <w:t xml:space="preserve"> 地址：</w:t>
      </w:r>
      <w:r>
        <w:rPr/>
        <w:t>广州市海珠区新港中路466号</w:t>
      </w:r>
    </w:p>
    <w:p>
      <w:pPr>
        <w:pStyle w:val="null3"/>
        <w:ind w:firstLine="480"/>
      </w:pPr>
      <w:r>
        <w:rPr/>
        <w:t xml:space="preserve"> 联系方式：</w:t>
      </w:r>
      <w:r>
        <w:rPr/>
        <w:t>020-89169101</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020-38931901、38931902、38931903转809或833</w:t>
      </w:r>
    </w:p>
    <w:p>
      <w:pPr>
        <w:pStyle w:val="null3"/>
        <w:outlineLvl w:val="3"/>
      </w:pPr>
      <w:r>
        <w:rPr>
          <w:sz w:val="24"/>
          <w:b/>
        </w:rPr>
        <w:t xml:space="preserve"> 3.项目联系方式</w:t>
      </w:r>
    </w:p>
    <w:p>
      <w:pPr>
        <w:pStyle w:val="null3"/>
        <w:ind w:firstLine="480"/>
      </w:pPr>
      <w:r>
        <w:rPr/>
        <w:t xml:space="preserve"> 项目联系人：</w:t>
      </w:r>
      <w:r>
        <w:rPr/>
        <w:t>黎工，林工（电话无人接听请发邮件lifengyi@gztpc.com咨询，我司会及时回复）</w:t>
      </w:r>
    </w:p>
    <w:p>
      <w:pPr>
        <w:pStyle w:val="null3"/>
        <w:ind w:firstLine="480"/>
      </w:pPr>
      <w:r>
        <w:rPr/>
        <w:t xml:space="preserve"> 电话：</w:t>
      </w:r>
      <w:r>
        <w:rPr/>
        <w:t>020-38931901、38931902、38931903转809或833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jc w:val="both"/>
      </w:pPr>
      <w:r>
        <w:rPr>
          <w:sz w:val="21"/>
        </w:rPr>
        <w:t>品目分类：其他咨询服务</w:t>
      </w:r>
    </w:p>
    <w:p>
      <w:pPr>
        <w:pStyle w:val="null3"/>
        <w:jc w:val="both"/>
      </w:pPr>
      <w:r>
        <w:rPr>
          <w:sz w:val="21"/>
        </w:rPr>
        <w:t>本项目对应的中小企业划分标准所属行业为：其他未列明行业</w:t>
      </w:r>
    </w:p>
    <w:p>
      <w:pPr>
        <w:pStyle w:val="null3"/>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20"/>
        <w:jc w:val="both"/>
      </w:pPr>
      <w:r>
        <w:rPr>
          <w:sz w:val="21"/>
        </w:rPr>
        <w:t>为落实《关于进一步加强医疗机构投诉管理的通知》的文件精神，提升医院工作人员应对纠纷投诉处理能力，吸纳熟悉医学、法律和心理等专业知识的社会工作者、志愿者等人员或者第三方组织参与医疗机构投诉接待与处理工作，加强人文关怀改善医患沟通，建立健全医院医患沟通第三方机制。</w:t>
      </w:r>
    </w:p>
    <w:p>
      <w:pPr>
        <w:pStyle w:val="null3"/>
        <w:ind w:firstLine="420"/>
        <w:jc w:val="both"/>
      </w:pPr>
      <w:r>
        <w:rPr>
          <w:sz w:val="21"/>
        </w:rPr>
        <w:t>为贯彻落实国家及地方关于医疗纠纷处理与风险管理的相关政策要求，优化医院纠纷解决机制，降低运营风险，现结合《关于进一步加强医疗机构投诉管理的通知》（国卫办医急发〔</w:t>
      </w:r>
      <w:r>
        <w:rPr>
          <w:sz w:val="21"/>
        </w:rPr>
        <w:t>2024</w:t>
      </w:r>
      <w:r>
        <w:rPr>
          <w:sz w:val="21"/>
        </w:rPr>
        <w:t>〕</w:t>
      </w:r>
      <w:r>
        <w:rPr>
          <w:sz w:val="21"/>
        </w:rPr>
        <w:t>9</w:t>
      </w:r>
      <w:r>
        <w:rPr>
          <w:sz w:val="21"/>
        </w:rPr>
        <w:t>号）、《国家卫生健康委办公厅关于推动公立医院高质量发展的实施意见》（国卫办医发〔</w:t>
      </w:r>
      <w:r>
        <w:rPr>
          <w:sz w:val="21"/>
        </w:rPr>
        <w:t>2023</w:t>
      </w:r>
      <w:r>
        <w:rPr>
          <w:sz w:val="21"/>
        </w:rPr>
        <w:t>〕</w:t>
      </w:r>
      <w:r>
        <w:rPr>
          <w:sz w:val="21"/>
        </w:rPr>
        <w:t>15</w:t>
      </w:r>
      <w:r>
        <w:rPr>
          <w:sz w:val="21"/>
        </w:rPr>
        <w:t>号）、《广东省医疗纠纷预防与处理办法》（粤府令第</w:t>
      </w:r>
      <w:r>
        <w:rPr>
          <w:sz w:val="21"/>
        </w:rPr>
        <w:t>259</w:t>
      </w:r>
      <w:r>
        <w:rPr>
          <w:sz w:val="21"/>
        </w:rPr>
        <w:t>号）等政策文件精神，进一步加强采购人医疗纠纷预防与处置能力，</w:t>
      </w:r>
      <w:r>
        <w:rPr>
          <w:sz w:val="21"/>
        </w:rPr>
        <w:t>推进采购人医疗纠纷调解工作有序按计划开展，引入专业人员参与医院投诉接待工作，</w:t>
      </w:r>
      <w:r>
        <w:rPr>
          <w:sz w:val="21"/>
        </w:rPr>
        <w:t>采购人购买医院医疗风险管理服务。</w:t>
      </w:r>
    </w:p>
    <w:tbl>
      <w:tblPr>
        <w:tblW w:w="0" w:type="auto"/>
        <w:tblBorders>
          <w:top w:val="none" w:color="000000" w:sz="4"/>
          <w:left w:val="none" w:color="000000" w:sz="4"/>
          <w:bottom w:val="none" w:color="000000" w:sz="4"/>
          <w:right w:val="none" w:color="000000" w:sz="4"/>
          <w:insideH w:val="none"/>
          <w:insideV w:val="none"/>
        </w:tblBorders>
      </w:tblPr>
      <w:tblGrid>
        <w:gridCol w:w="4806"/>
        <w:gridCol w:w="3500"/>
      </w:tblGrid>
      <w:tr>
        <w:tc>
          <w:tcPr>
            <w:tcW w:type="dxa" w:w="4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3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预算金额（万元</w:t>
            </w:r>
            <w:r>
              <w:rPr>
                <w:sz w:val="21"/>
              </w:rPr>
              <w:t>/</w:t>
            </w:r>
            <w:r>
              <w:rPr>
                <w:sz w:val="21"/>
              </w:rPr>
              <w:t>年）</w:t>
            </w:r>
          </w:p>
        </w:tc>
      </w:tr>
      <w:tr>
        <w:tc>
          <w:tcPr>
            <w:tcW w:type="dxa" w:w="4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广东省第二人民医院</w:t>
            </w:r>
            <w:r>
              <w:rPr>
                <w:sz w:val="21"/>
              </w:rPr>
              <w:t>2026-2029</w:t>
            </w:r>
            <w:r>
              <w:rPr>
                <w:sz w:val="21"/>
              </w:rPr>
              <w:t>年度</w:t>
            </w:r>
          </w:p>
          <w:p>
            <w:pPr>
              <w:pStyle w:val="null3"/>
              <w:jc w:val="center"/>
            </w:pPr>
            <w:r>
              <w:rPr>
                <w:sz w:val="21"/>
              </w:rPr>
              <w:t>医疗风险管理服务项目</w:t>
            </w:r>
          </w:p>
        </w:tc>
        <w:tc>
          <w:tcPr>
            <w:tcW w:type="dxa" w:w="3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bl>
    <w:p>
      <w:pPr>
        <w:pStyle w:val="null3"/>
        <w:ind w:firstLine="420"/>
        <w:jc w:val="both"/>
      </w:pPr>
      <w:r>
        <w:rPr>
          <w:sz w:val="21"/>
        </w:rPr>
        <w:t>服务内容包含：</w:t>
      </w:r>
      <w:r>
        <w:rPr>
          <w:sz w:val="21"/>
        </w:rPr>
        <w:t>协调第三方参与</w:t>
      </w:r>
      <w:r>
        <w:rPr>
          <w:sz w:val="21"/>
        </w:rPr>
        <w:t>医疗纠纷</w:t>
      </w:r>
      <w:r>
        <w:rPr>
          <w:sz w:val="21"/>
        </w:rPr>
        <w:t>处理</w:t>
      </w:r>
      <w:r>
        <w:rPr>
          <w:sz w:val="21"/>
        </w:rPr>
        <w:t>；</w:t>
      </w:r>
      <w:r>
        <w:rPr>
          <w:sz w:val="21"/>
        </w:rPr>
        <w:t>聘请专家分析医疗纠纷案件，协助开展医患沟通第三方见证，协助医院组织风险防范培训。</w:t>
      </w:r>
    </w:p>
    <w:p>
      <w:pPr>
        <w:pStyle w:val="null3"/>
        <w:jc w:val="both"/>
      </w:pPr>
      <w:r>
        <w:rPr>
          <w:sz w:val="21"/>
          <w:b/>
          <w:color w:val="000000"/>
        </w:rPr>
        <w:t>二、服务要求</w:t>
      </w:r>
    </w:p>
    <w:p>
      <w:pPr>
        <w:pStyle w:val="null3"/>
        <w:jc w:val="both"/>
      </w:pPr>
      <w:r>
        <w:rPr>
          <w:sz w:val="21"/>
          <w:b/>
          <w:color w:val="000000"/>
        </w:rPr>
        <w:t>1.</w:t>
      </w:r>
      <w:r>
        <w:rPr>
          <w:sz w:val="21"/>
        </w:rPr>
        <w:t>中标人安排不少于</w:t>
      </w:r>
      <w:r>
        <w:rPr>
          <w:sz w:val="21"/>
        </w:rPr>
        <w:t>1</w:t>
      </w:r>
      <w:r>
        <w:rPr>
          <w:sz w:val="21"/>
        </w:rPr>
        <w:t>名工作人员驻点参与采购人医疗投诉纠纷处理工作</w:t>
      </w:r>
      <w:r>
        <w:rPr>
          <w:sz w:val="21"/>
        </w:rPr>
        <w:t>，参与建立和完善医疗纠纷</w:t>
      </w:r>
      <w:r>
        <w:rPr>
          <w:sz w:val="21"/>
        </w:rPr>
        <w:t>投诉</w:t>
      </w:r>
      <w:r>
        <w:rPr>
          <w:sz w:val="21"/>
        </w:rPr>
        <w:t>接待流程，</w:t>
      </w:r>
      <w:r>
        <w:rPr>
          <w:sz w:val="21"/>
        </w:rPr>
        <w:t>及时记录相关信息、更新相关工作台账；定期汇总纠纷数据，对纠纷事项进行初步评估，为后续医疗质量改进工作提供基础资料；</w:t>
      </w:r>
      <w:r>
        <w:rPr>
          <w:sz w:val="21"/>
        </w:rPr>
        <w:t>周一至周五工作日，每日</w:t>
      </w:r>
      <w:r>
        <w:rPr>
          <w:sz w:val="21"/>
        </w:rPr>
        <w:t>8:00</w:t>
      </w:r>
      <w:r>
        <w:rPr>
          <w:sz w:val="21"/>
        </w:rPr>
        <w:t>—</w:t>
      </w:r>
      <w:r>
        <w:rPr>
          <w:sz w:val="21"/>
        </w:rPr>
        <w:t>12:00</w:t>
      </w:r>
      <w:r>
        <w:rPr>
          <w:sz w:val="21"/>
        </w:rPr>
        <w:t>、</w:t>
      </w:r>
      <w:r>
        <w:rPr>
          <w:sz w:val="21"/>
        </w:rPr>
        <w:t>14:30</w:t>
      </w:r>
      <w:r>
        <w:rPr>
          <w:sz w:val="21"/>
        </w:rPr>
        <w:t>—</w:t>
      </w:r>
      <w:r>
        <w:rPr>
          <w:sz w:val="21"/>
        </w:rPr>
        <w:t>17:30</w:t>
      </w:r>
      <w:r>
        <w:rPr>
          <w:sz w:val="21"/>
        </w:rPr>
        <w:t>，不得脱岗、空岗。派驻人员应有法律、医学等相关专业背景或医疗纠纷调解处理经验</w:t>
      </w:r>
      <w:r>
        <w:rPr>
          <w:sz w:val="21"/>
        </w:rPr>
        <w:t>（提供证明材料）</w:t>
      </w:r>
      <w:r>
        <w:rPr>
          <w:sz w:val="21"/>
        </w:rPr>
        <w:t>。</w:t>
      </w:r>
    </w:p>
    <w:p>
      <w:pPr>
        <w:pStyle w:val="null3"/>
        <w:jc w:val="both"/>
      </w:pPr>
      <w:r>
        <w:rPr>
          <w:sz w:val="21"/>
        </w:rPr>
        <w:t>2.</w:t>
      </w:r>
      <w:r>
        <w:rPr>
          <w:sz w:val="21"/>
        </w:rPr>
        <w:t>中标人为采购人提供专业培训支持，邀请行业专家进行培训，提高院内工作人员在应对医疗纠纷中的沟通技巧、法律意识及应急处置能力。</w:t>
      </w:r>
    </w:p>
    <w:p>
      <w:pPr>
        <w:pStyle w:val="null3"/>
        <w:jc w:val="both"/>
      </w:pPr>
      <w:r>
        <w:rPr>
          <w:sz w:val="21"/>
        </w:rPr>
        <w:t>3.</w:t>
      </w:r>
      <w:r>
        <w:rPr>
          <w:sz w:val="21"/>
        </w:rPr>
        <w:t>中标人协助采购人通过第三方途径化解医疗纠纷，避免医疗纠纷进入行政投诉、法院诉讼及上访，并协助采购人处理好进入上述途径的纠纷案件</w:t>
      </w:r>
    </w:p>
    <w:p>
      <w:pPr>
        <w:pStyle w:val="null3"/>
        <w:jc w:val="both"/>
      </w:pPr>
      <w:r>
        <w:rPr>
          <w:sz w:val="21"/>
        </w:rPr>
        <w:t>4.</w:t>
      </w:r>
      <w:r>
        <w:rPr>
          <w:sz w:val="21"/>
        </w:rPr>
        <w:t>中标人邀请专家为采购人的医疗纠纷案件出具专业的分析意见，为医疗纠纷处理和医疗质控管控、院内追责制度落实提供专业意见。</w:t>
      </w:r>
    </w:p>
    <w:p>
      <w:pPr>
        <w:pStyle w:val="null3"/>
        <w:jc w:val="both"/>
      </w:pPr>
      <w:r>
        <w:rPr>
          <w:sz w:val="21"/>
        </w:rPr>
        <w:t>5.</w:t>
      </w:r>
      <w:r>
        <w:rPr>
          <w:sz w:val="21"/>
        </w:rPr>
        <w:t>中标人具备案件管理、培训管理等功能的纠纷案件信息管理平台。</w:t>
      </w:r>
    </w:p>
    <w:p>
      <w:pPr>
        <w:pStyle w:val="null3"/>
        <w:jc w:val="both"/>
      </w:pPr>
      <w:r>
        <w:rPr>
          <w:sz w:val="21"/>
        </w:rPr>
        <w:t>6.</w:t>
      </w:r>
      <w:r>
        <w:rPr>
          <w:sz w:val="21"/>
        </w:rPr>
        <w:t>中标人协助采购人完善医患沟通第三方见证工作制度，为医院科室、患者需求及时提供医患沟通第三方见证服务。</w:t>
      </w:r>
    </w:p>
    <w:p>
      <w:pPr>
        <w:pStyle w:val="null3"/>
        <w:jc w:val="both"/>
      </w:pPr>
      <w:r>
        <w:rPr>
          <w:sz w:val="21"/>
        </w:rPr>
        <w:t>7.</w:t>
      </w:r>
      <w:r>
        <w:rPr>
          <w:sz w:val="21"/>
        </w:rPr>
        <w:t>中标人为医院提供医疗风险保障方案和保险理赔衔接服务方案，并协助落实好相关制度，维护好医院及患者合法的保险权益。</w:t>
      </w:r>
    </w:p>
    <w:p>
      <w:pPr>
        <w:pStyle w:val="null3"/>
        <w:jc w:val="both"/>
      </w:pPr>
      <w:r>
        <w:rPr>
          <w:sz w:val="21"/>
          <w:b/>
        </w:rPr>
        <w:t>三、商务要求</w:t>
      </w:r>
    </w:p>
    <w:p>
      <w:pPr>
        <w:pStyle w:val="null3"/>
        <w:jc w:val="both"/>
      </w:pPr>
      <w:r>
        <w:rPr>
          <w:sz w:val="21"/>
        </w:rPr>
        <w:t>（一）</w:t>
      </w:r>
      <w:r>
        <w:rPr>
          <w:sz w:val="21"/>
        </w:rPr>
        <w:t>★服务期限</w:t>
      </w:r>
    </w:p>
    <w:p>
      <w:pPr>
        <w:pStyle w:val="null3"/>
        <w:jc w:val="both"/>
      </w:pPr>
      <w:r>
        <w:rPr>
          <w:sz w:val="21"/>
        </w:rPr>
        <w:t>1.</w:t>
      </w:r>
      <w:r>
        <w:rPr>
          <w:sz w:val="21"/>
        </w:rPr>
        <w:t>整体服务期共计三年，合同采用一年一签模式，每份合同有效期自签约之日起为期一年。</w:t>
      </w:r>
    </w:p>
    <w:p>
      <w:pPr>
        <w:pStyle w:val="null3"/>
        <w:jc w:val="both"/>
      </w:pPr>
      <w:r>
        <w:rPr>
          <w:sz w:val="21"/>
        </w:rPr>
        <w:t>2.</w:t>
      </w:r>
      <w:r>
        <w:rPr>
          <w:sz w:val="21"/>
        </w:rPr>
        <w:t>服务合同有效期内发生的医疗纠纷案件（以患方向医院提出赔偿请求的时间为准），如合同到期时案件尚未了结，则应按服务合同约定继续处理直至结案。</w:t>
      </w:r>
    </w:p>
    <w:p>
      <w:pPr>
        <w:pStyle w:val="null3"/>
        <w:jc w:val="both"/>
      </w:pPr>
      <w:r>
        <w:rPr>
          <w:sz w:val="21"/>
        </w:rPr>
        <w:t>3.</w:t>
      </w:r>
      <w:r>
        <w:rPr>
          <w:sz w:val="21"/>
        </w:rPr>
        <w:t>每年度服务期届满</w:t>
      </w:r>
      <w:r>
        <w:rPr>
          <w:sz w:val="21"/>
        </w:rPr>
        <w:t>30</w:t>
      </w:r>
      <w:r>
        <w:rPr>
          <w:sz w:val="21"/>
        </w:rPr>
        <w:t>日前，经采购人考核评价结果为满意及以上的，双方可续签下一年度服务合同，累计服务期限最长不超过三年</w:t>
      </w:r>
      <w:r>
        <w:rPr>
          <w:sz w:val="21"/>
        </w:rPr>
        <w:t>(</w:t>
      </w:r>
      <w:r>
        <w:rPr>
          <w:sz w:val="21"/>
        </w:rPr>
        <w:t>考核评价标准以合同签订时的为准</w:t>
      </w:r>
      <w:r>
        <w:rPr>
          <w:sz w:val="21"/>
        </w:rPr>
        <w:t>)</w:t>
      </w:r>
      <w:r>
        <w:rPr>
          <w:sz w:val="21"/>
        </w:rPr>
        <w:t>。</w:t>
      </w:r>
    </w:p>
    <w:p>
      <w:pPr>
        <w:pStyle w:val="null3"/>
        <w:jc w:val="both"/>
      </w:pPr>
      <w:r>
        <w:rPr>
          <w:sz w:val="21"/>
        </w:rPr>
        <w:t>（二）</w:t>
      </w:r>
      <w:r>
        <w:rPr>
          <w:sz w:val="21"/>
        </w:rPr>
        <w:t>★服务提供地点</w:t>
      </w:r>
    </w:p>
    <w:p>
      <w:pPr>
        <w:pStyle w:val="null3"/>
        <w:jc w:val="both"/>
      </w:pPr>
      <w:r>
        <w:rPr>
          <w:sz w:val="21"/>
        </w:rPr>
        <w:t>采购人在广东省内注册所属的医疗机构地址。</w:t>
      </w:r>
    </w:p>
    <w:p>
      <w:pPr>
        <w:pStyle w:val="null3"/>
        <w:jc w:val="both"/>
      </w:pPr>
      <w:r>
        <w:rPr>
          <w:sz w:val="21"/>
          <w:b/>
        </w:rPr>
        <w:t>四、服务质量要求</w:t>
      </w:r>
    </w:p>
    <w:p>
      <w:pPr>
        <w:pStyle w:val="null3"/>
        <w:jc w:val="both"/>
      </w:pPr>
      <w:r>
        <w:rPr>
          <w:sz w:val="21"/>
        </w:rPr>
        <w:t>1.</w:t>
      </w:r>
      <w:r>
        <w:rPr>
          <w:sz w:val="21"/>
        </w:rPr>
        <w:t>供应商对本项目应制定完整的服务计划，确保服务有序开展；</w:t>
      </w:r>
    </w:p>
    <w:p>
      <w:pPr>
        <w:pStyle w:val="null3"/>
        <w:jc w:val="both"/>
      </w:pPr>
      <w:r>
        <w:rPr>
          <w:sz w:val="21"/>
        </w:rPr>
        <w:t>2.</w:t>
      </w:r>
      <w:r>
        <w:rPr>
          <w:sz w:val="21"/>
        </w:rPr>
        <w:t>供应商应对本项目投入专业的服务人员，服务团队应有医学、法律等相关专业背景或纠纷调处经验的人员；</w:t>
      </w:r>
    </w:p>
    <w:p>
      <w:pPr>
        <w:pStyle w:val="null3"/>
        <w:jc w:val="both"/>
      </w:pPr>
      <w:r>
        <w:rPr>
          <w:sz w:val="21"/>
        </w:rPr>
        <w:t>3.</w:t>
      </w:r>
      <w:r>
        <w:rPr>
          <w:sz w:val="21"/>
        </w:rPr>
        <w:t>供应商应有开展过类似服务或者接受过医疗机构委托参与过有关医疗纠纷及医疗风险培训的经验；</w:t>
      </w:r>
    </w:p>
    <w:p>
      <w:pPr>
        <w:pStyle w:val="null3"/>
        <w:jc w:val="both"/>
      </w:pPr>
      <w:r>
        <w:rPr>
          <w:sz w:val="21"/>
        </w:rPr>
        <w:t>4.</w:t>
      </w:r>
      <w:r>
        <w:rPr>
          <w:sz w:val="21"/>
        </w:rPr>
        <w:t>供应商应有组织医疗纠纷案件专业分析的能力；</w:t>
      </w:r>
    </w:p>
    <w:p>
      <w:pPr>
        <w:pStyle w:val="null3"/>
        <w:jc w:val="both"/>
      </w:pPr>
      <w:r>
        <w:rPr>
          <w:sz w:val="21"/>
        </w:rPr>
        <w:t>5.</w:t>
      </w:r>
      <w:r>
        <w:rPr>
          <w:sz w:val="21"/>
        </w:rPr>
        <w:t>供应商具备的纠纷案件信息管理平台已在工业和信息化部政务服务平台完成备案手续</w:t>
      </w:r>
      <w:r>
        <w:rPr>
          <w:sz w:val="21"/>
        </w:rPr>
        <w:t>。</w:t>
      </w:r>
    </w:p>
    <w:p>
      <w:pPr>
        <w:pStyle w:val="null3"/>
        <w:jc w:val="both"/>
      </w:pPr>
      <w:r>
        <w:rPr>
          <w:sz w:val="21"/>
          <w:b/>
        </w:rPr>
        <w:t>五、其他要求</w:t>
      </w:r>
    </w:p>
    <w:p>
      <w:pPr>
        <w:pStyle w:val="null3"/>
        <w:ind w:firstLine="420"/>
        <w:jc w:val="both"/>
      </w:pPr>
      <w:r>
        <w:rPr>
          <w:sz w:val="21"/>
        </w:rPr>
        <w:t>（一）第三方见证</w:t>
      </w:r>
      <w:r>
        <w:rPr>
          <w:sz w:val="21"/>
        </w:rPr>
        <w:t>能力</w:t>
      </w:r>
    </w:p>
    <w:p>
      <w:pPr>
        <w:pStyle w:val="null3"/>
        <w:ind w:firstLine="420"/>
        <w:jc w:val="both"/>
      </w:pPr>
      <w:r>
        <w:rPr>
          <w:sz w:val="21"/>
        </w:rPr>
        <w:t>供应商</w:t>
      </w:r>
      <w:r>
        <w:rPr>
          <w:sz w:val="21"/>
        </w:rPr>
        <w:t>沟通第三方见证服务，全程规范记录谈话内容、完整留存知情相关文书，标准化完成见证资料归档流程，清晰厘清医患双方权责，有效降低手术、诊疗相关纠纷、信访及诉讼隐患。</w:t>
      </w:r>
      <w:r>
        <w:rPr>
          <w:sz w:val="21"/>
        </w:rPr>
        <w:t>供应商</w:t>
      </w:r>
      <w:r>
        <w:rPr>
          <w:sz w:val="21"/>
        </w:rPr>
        <w:t>需深度熟悉医疗知情告知相关法规与院内诊疗全流程，具备大量临床现场见证实操经验，能够规范、高效完成各类诊疗场景第三方</w:t>
      </w:r>
      <w:r>
        <w:rPr>
          <w:sz w:val="21"/>
        </w:rPr>
        <w:t>见证</w:t>
      </w:r>
      <w:r>
        <w:rPr>
          <w:sz w:val="21"/>
        </w:rPr>
        <w:t>工作。</w:t>
      </w:r>
    </w:p>
    <w:p>
      <w:pPr>
        <w:pStyle w:val="null3"/>
        <w:ind w:firstLine="420"/>
        <w:jc w:val="both"/>
      </w:pPr>
      <w:r>
        <w:rPr>
          <w:sz w:val="21"/>
        </w:rPr>
        <w:t>（</w:t>
      </w:r>
      <w:r>
        <w:rPr>
          <w:sz w:val="21"/>
        </w:rPr>
        <w:t>二</w:t>
      </w:r>
      <w:r>
        <w:rPr>
          <w:sz w:val="21"/>
        </w:rPr>
        <w:t>）项目服务团队</w:t>
      </w:r>
    </w:p>
    <w:p>
      <w:pPr>
        <w:pStyle w:val="null3"/>
        <w:ind w:firstLine="420"/>
        <w:jc w:val="both"/>
      </w:pPr>
      <w:r>
        <w:rPr>
          <w:sz w:val="21"/>
        </w:rPr>
        <w:t>项目日常投诉接待、现场调解、突发医患矛盾处置等核心工作均依托驻点专职人员完成，要求</w:t>
      </w:r>
      <w:r>
        <w:rPr>
          <w:sz w:val="21"/>
        </w:rPr>
        <w:t>供应商</w:t>
      </w:r>
      <w:r>
        <w:rPr>
          <w:sz w:val="21"/>
        </w:rPr>
        <w:t>工作日全时段派驻人员在岗值守，派驻人员需具备医学、法律或医疗纠纷调处相关专业背景。</w:t>
      </w:r>
      <w:r>
        <w:rPr>
          <w:sz w:val="21"/>
        </w:rPr>
        <w:t>供应商</w:t>
      </w:r>
      <w:r>
        <w:rPr>
          <w:sz w:val="21"/>
        </w:rPr>
        <w:t>需组建规模充足、专业结构搭配合理的专职服务团队</w:t>
      </w:r>
      <w:r>
        <w:rPr>
          <w:sz w:val="21"/>
        </w:rPr>
        <w:t>（</w:t>
      </w:r>
      <w:r>
        <w:rPr>
          <w:sz w:val="21"/>
        </w:rPr>
        <w:t>不少于</w:t>
      </w:r>
      <w:r>
        <w:rPr>
          <w:sz w:val="21"/>
        </w:rPr>
        <w:t>15</w:t>
      </w:r>
      <w:r>
        <w:rPr>
          <w:sz w:val="21"/>
        </w:rPr>
        <w:t>人</w:t>
      </w:r>
      <w:r>
        <w:rPr>
          <w:sz w:val="21"/>
        </w:rPr>
        <w:t>）</w:t>
      </w:r>
      <w:r>
        <w:rPr>
          <w:sz w:val="21"/>
        </w:rPr>
        <w:t>，团队人员均为自有在岗员工，可提供社保、专业资质等佐证材料，保障驻点人力稳定，避免出现人员频繁更换、派驻人员专业能力不足等问题，全方位支撑院内纠纷处置日常工作。</w:t>
      </w:r>
    </w:p>
    <w:p>
      <w:pPr>
        <w:pStyle w:val="null3"/>
        <w:ind w:firstLine="420"/>
        <w:jc w:val="both"/>
      </w:pPr>
      <w:r>
        <w:rPr>
          <w:sz w:val="21"/>
        </w:rPr>
        <w:t>（</w:t>
      </w:r>
      <w:r>
        <w:rPr>
          <w:sz w:val="21"/>
        </w:rPr>
        <w:t>三</w:t>
      </w:r>
      <w:r>
        <w:rPr>
          <w:sz w:val="21"/>
        </w:rPr>
        <w:t>）医疗纠纷案例责任分析能力</w:t>
      </w:r>
    </w:p>
    <w:p>
      <w:pPr>
        <w:pStyle w:val="null3"/>
        <w:ind w:firstLine="420"/>
        <w:jc w:val="both"/>
      </w:pPr>
      <w:r>
        <w:rPr>
          <w:sz w:val="21"/>
        </w:rPr>
        <w:t>本项目核心增值服务为医疗纠纷专业研判，</w:t>
      </w:r>
      <w:r>
        <w:rPr>
          <w:sz w:val="21"/>
        </w:rPr>
        <w:t>供应商</w:t>
      </w:r>
      <w:r>
        <w:rPr>
          <w:sz w:val="21"/>
        </w:rPr>
        <w:t>需统筹医学、法律</w:t>
      </w:r>
      <w:r>
        <w:rPr>
          <w:sz w:val="21"/>
        </w:rPr>
        <w:t>等</w:t>
      </w:r>
      <w:r>
        <w:rPr>
          <w:sz w:val="21"/>
        </w:rPr>
        <w:t>领域专家资源，针对各类医患纠纷案件出具完整规范的专业责任分析意见书，清晰界定诊疗环节过错、划分各方责任、同步提供质控整改建议，分析成果可直接用于医院医疗质量管控、医务人员内部追责、医患理赔协商等工作。</w:t>
      </w:r>
      <w:r>
        <w:rPr>
          <w:sz w:val="21"/>
        </w:rPr>
        <w:t>供应商</w:t>
      </w:r>
      <w:r>
        <w:rPr>
          <w:sz w:val="21"/>
        </w:rPr>
        <w:t>需具备纠纷案件研判实操经历，输出的专业意见客观严谨、具备充分参考价值，避免因研判结论不专业给医院带来经济损失与管理风险。</w:t>
      </w:r>
    </w:p>
    <w:p>
      <w:pPr>
        <w:pStyle w:val="null3"/>
        <w:ind w:firstLine="420"/>
        <w:jc w:val="both"/>
      </w:pPr>
      <w:r>
        <w:rPr>
          <w:sz w:val="21"/>
        </w:rPr>
        <w:t>（</w:t>
      </w:r>
      <w:r>
        <w:rPr>
          <w:sz w:val="21"/>
        </w:rPr>
        <w:t>四</w:t>
      </w:r>
      <w:r>
        <w:rPr>
          <w:sz w:val="21"/>
        </w:rPr>
        <w:t>）数据信息平台支撑</w:t>
      </w:r>
    </w:p>
    <w:p>
      <w:pPr>
        <w:pStyle w:val="null3"/>
        <w:jc w:val="both"/>
      </w:pPr>
      <w:r>
        <w:rPr>
          <w:sz w:val="21"/>
        </w:rPr>
        <w:t>供应商</w:t>
      </w:r>
      <w:r>
        <w:rPr>
          <w:sz w:val="21"/>
        </w:rPr>
        <w:t>须配套独立线上纠纷案件信息管理平台，覆盖投诉案件全生命周期管理、培训台账登记、第三方见证资料归档、风险数据多维度统计分析等全套功能，实现医患纠纷、院内培训、见证业务全流程数据线上归集、永久留存，系统可自动生成各类风险分析报表，支撑医院开展阶段性、年度医疗风险复盘工作。平台需完成工信部域名备案，具备完整可落地的各项业务功能，</w:t>
      </w:r>
      <w:r>
        <w:rPr>
          <w:sz w:val="21"/>
        </w:rPr>
        <w:t>供应商</w:t>
      </w:r>
      <w:r>
        <w:rPr>
          <w:sz w:val="21"/>
        </w:rPr>
        <w:t>可提供平台备案、功能演示等真实佐证材料，保障项目全过程数字化、可追溯管理，杜绝仅口头承诺配套系统、实际无数字化管理工具的情况。</w:t>
      </w:r>
    </w:p>
    <w:p>
      <w:pPr>
        <w:pStyle w:val="null3"/>
      </w:pPr>
      <w:r>
        <w:rPr/>
        <w:t>采购包1（广东省第二人民医院2026-2029年度医疗风险管理服务采购项目）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1期：支付比例40%,每份合同签订后，采购人收到中标人等额的增值税普通发票后的15个工作日内向中标人支付当年合同金额的40%</w:t>
            </w:r>
          </w:p>
          <w:p>
            <w:pPr>
              <w:pStyle w:val="null3"/>
            </w:pPr>
            <w:r>
              <w:rPr/>
              <w:t>2期：支付比例40%,每份合同执行满6个月，采购人收到中标人等额的增值税普通发票后的15个工作日内向中标人支付当年合同金额的40%。</w:t>
            </w:r>
          </w:p>
          <w:p>
            <w:pPr>
              <w:pStyle w:val="null3"/>
            </w:pPr>
            <w:r>
              <w:rPr/>
              <w:t>3期：支付比例20%,每份合同执行满12个月，采购人收到中标人等额的增值税普通发票后的15个工作日内向中标人支付当年合同金额的20%。 注：按合同支付款项前，中标人应向采购人提供与支付金额相符的有效发票且收款方、出具发票方、合同乙方均必须与中标人名称一致。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1期：1.验收标准：招标文件、投标文件、合同和国家相关质量标准。 2.验收方法：由采购人和中标人依据合同条款及项目要求共同验收，中标人须为验收提供必需证明材料。验收合格后，双方共同签署验收文件。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其他咨询服务</w:t>
            </w:r>
          </w:p>
        </w:tc>
        <w:tc>
          <w:tcPr>
            <w:tcW w:type="dxa" w:w="933"/>
          </w:tcPr>
          <w:p>
            <w:pPr>
              <w:pStyle w:val="null3"/>
              <w:jc w:val="left"/>
            </w:pPr>
            <w:r>
              <w:rPr/>
              <w:t>广东省第二人民医院2026-2029年度医疗风险管理服务采购项目</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650,000.00</w:t>
            </w:r>
          </w:p>
        </w:tc>
        <w:tc>
          <w:tcPr>
            <w:tcW w:type="dxa" w:w="933"/>
          </w:tcPr>
          <w:p>
            <w:pPr>
              <w:pStyle w:val="null3"/>
              <w:jc w:val="right"/>
            </w:pPr>
            <w:r>
              <w:rPr/>
              <w:t>1,950,000.00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广东省第二人民医院2026-2029年度医疗风险管理服务采购项目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t xml:space="preserve"> </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第二人民医院2026-2029年度医疗风险管理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采购包1（广东省第二人民医院2026-2029年度医疗风险管理服务采购项目）：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采购包1（广东省第二人民医院2026-2029年度医疗风险管理服务采购项目）：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采购包1（广东省第二人民医院2026-2029年度医疗风险管理服务采购项目）</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采购包1（广东省第二人民医院2026-2029年度医疗风险管理服务采购项目）：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采购包1(广东省第二人民医院2026-2029年度医疗风险管理服务采购项目):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一般参数响应情况 (10.0分)</w:t>
            </w:r>
          </w:p>
        </w:tc>
        <w:tc>
          <w:tcPr>
            <w:tcW w:type="dxa" w:w="5076"/>
          </w:tcPr>
          <w:p>
            <w:pPr>
              <w:pStyle w:val="null3"/>
              <w:jc w:val="left"/>
            </w:pPr>
            <w:r>
              <w:rPr/>
              <w:t>一般技术条款的响应情况：根据各供应商对《第二章 采购需求》序号一至四相关内容（商务评分及技术评分中已有的评分要求除外）中未标注“★”或“▲”的响应情况进行评审（以每个序号分别作为一项）：一般参数条款完全满足或优于的，得10分；每有1项负偏离或不完全满足的扣1分，负偏离或不完全满足的超过10项的视为对采购需求有较大偏离，统一得0分。 注：如有明确提供的证明资料，则以要求的为准，未按要求提供证明材料的不得分；如无明确证明材料的，以供应商投标文件中的《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整体服务方案 (20.0分)</w:t>
            </w:r>
          </w:p>
        </w:tc>
        <w:tc>
          <w:tcPr>
            <w:tcW w:type="dxa" w:w="5076"/>
          </w:tcPr>
          <w:p>
            <w:pPr>
              <w:pStyle w:val="null3"/>
              <w:jc w:val="left"/>
            </w:pPr>
            <w:r>
              <w:rPr/>
              <w:t>根据“第二章 采购需求”里“二、服务要求”的要求，在投标文件中编制整体服务方案，方案应包括①具体的服务计划；②服务流程；③服务准备和策划工作。提供全部内容得9分，每缺1项扣3分。 根据投标人提供的整体服务方案详细内容进行评审： （1）方案完全满足且优于项目要求的，得11分； （2）方案完全满足项目要求的，得8分； （3）方案不完全满足项目要求的，得4分； （4）未提供或其他不得分。</w:t>
            </w:r>
          </w:p>
        </w:tc>
      </w:tr>
      <w:tr>
        <w:tc>
          <w:tcPr>
            <w:tcW w:type="dxa" w:w="922"/>
            <w:gridSpan w:val="2"/>
            <w:vMerge/>
          </w:tcPr>
          <w:p/>
        </w:tc>
        <w:tc>
          <w:tcPr>
            <w:tcW w:type="dxa" w:w="2307"/>
          </w:tcPr>
          <w:p>
            <w:pPr>
              <w:pStyle w:val="null3"/>
              <w:jc w:val="left"/>
            </w:pPr>
            <w:r>
              <w:rPr/>
              <w:t>第三方见证 (5.0分)</w:t>
            </w:r>
          </w:p>
        </w:tc>
        <w:tc>
          <w:tcPr>
            <w:tcW w:type="dxa" w:w="5076"/>
          </w:tcPr>
          <w:p>
            <w:pPr>
              <w:pStyle w:val="null3"/>
              <w:jc w:val="left"/>
            </w:pPr>
            <w:r>
              <w:rPr/>
              <w:t>根据供应商医患沟通第三方见证能力进行评审： 近一年服务临床科室协助开展术前第三方谈话见证活动，每提供1份见证证明材料，得1分，最高得5分。 注：提供在医疗机构开展见证照片或现场录像截图，以及术前谈话第三者见证书扫描件。</w:t>
            </w:r>
          </w:p>
        </w:tc>
      </w:tr>
      <w:tr>
        <w:tc>
          <w:tcPr>
            <w:tcW w:type="dxa" w:w="922"/>
            <w:gridSpan w:val="2"/>
            <w:vMerge/>
          </w:tcPr>
          <w:p/>
        </w:tc>
        <w:tc>
          <w:tcPr>
            <w:tcW w:type="dxa" w:w="2307"/>
          </w:tcPr>
          <w:p>
            <w:pPr>
              <w:pStyle w:val="null3"/>
              <w:jc w:val="left"/>
            </w:pPr>
            <w:r>
              <w:rPr/>
              <w:t>专业分析能力 (5.0分)</w:t>
            </w:r>
          </w:p>
        </w:tc>
        <w:tc>
          <w:tcPr>
            <w:tcW w:type="dxa" w:w="5076"/>
          </w:tcPr>
          <w:p>
            <w:pPr>
              <w:pStyle w:val="null3"/>
              <w:jc w:val="left"/>
            </w:pPr>
            <w:r>
              <w:rPr/>
              <w:t>根据供应商医疗纠纷案例责任分析和专家评审听证能力进行评审： （1）每提供一份责任分析意见书得1分，最高2分； 注：分析意见书需包含医方诊疗过错、过错医务人员责任分析内容。 （2）每提供一场专家听证意见书或决议书得1分，最高3分。 注：提供组织召开听证会的意见书或决议书扫描件（需要体现有专家签字）。</w:t>
            </w:r>
          </w:p>
        </w:tc>
      </w:tr>
      <w:tr>
        <w:tc>
          <w:tcPr>
            <w:tcW w:type="dxa" w:w="922"/>
            <w:gridSpan w:val="2"/>
            <w:vMerge/>
          </w:tcPr>
          <w:p/>
        </w:tc>
        <w:tc>
          <w:tcPr>
            <w:tcW w:type="dxa" w:w="2307"/>
          </w:tcPr>
          <w:p>
            <w:pPr>
              <w:pStyle w:val="null3"/>
              <w:jc w:val="left"/>
            </w:pPr>
            <w:r>
              <w:rPr/>
              <w:t>数据信息平台支撑 (10.0分)</w:t>
            </w:r>
          </w:p>
        </w:tc>
        <w:tc>
          <w:tcPr>
            <w:tcW w:type="dxa" w:w="5076"/>
          </w:tcPr>
          <w:p>
            <w:pPr>
              <w:pStyle w:val="null3"/>
              <w:jc w:val="left"/>
            </w:pPr>
            <w:r>
              <w:rPr/>
              <w:t>1.供应商具备纠纷案件互联网线上管理平台（此小项4分）： 系统功能具有1.医疗机构端管理功能，2.调解人员端管理功能、案管人员端管理功能，每具有1项得2分，满分4分。 2.供应商提供的纠纷案件处理系统医疗机构管理端有（此小项6分）： 1.案件管理，2.客户服务（培训预约），3.报表功能，每具有1项得2分，满分6分。 注：①投标人需提供平台网址/域名； ②投标人提供工业和信息化部政务服务平台ICP/IP地址/域名信息备案管理系统的备案查询截图 ③功能展示截图。</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供应商提供2023年1月1日以来（以合同签订时间为准）的同类项目业绩，每提供一个满足要求的项目业绩得2分，此项最高得10分。 注：①须提供合同关键页（含签订合同双方的单位名称、合同项目名称、服务内容、含签订合同双方的落款盖章、签订日期的关键页）加盖供应商公章，不提供不得分。 ②同一用户单位的多个类似经验仅对一个类似经验计分，不重复计分。 ③服务内容应与本项目的服务要求相符，否则不得分</w:t>
            </w:r>
          </w:p>
        </w:tc>
      </w:tr>
      <w:tr>
        <w:tc>
          <w:tcPr>
            <w:tcW w:type="dxa" w:w="922"/>
            <w:gridSpan w:val="2"/>
            <w:vMerge/>
          </w:tcPr>
          <w:p/>
        </w:tc>
        <w:tc>
          <w:tcPr>
            <w:tcW w:type="dxa" w:w="2307"/>
          </w:tcPr>
          <w:p>
            <w:pPr>
              <w:pStyle w:val="null3"/>
              <w:jc w:val="left"/>
            </w:pPr>
            <w:r>
              <w:rPr/>
              <w:t>客户满意度 (5.0分)</w:t>
            </w:r>
          </w:p>
        </w:tc>
        <w:tc>
          <w:tcPr>
            <w:tcW w:type="dxa" w:w="5076"/>
          </w:tcPr>
          <w:p>
            <w:pPr>
              <w:pStyle w:val="null3"/>
              <w:jc w:val="left"/>
            </w:pPr>
            <w:r>
              <w:rPr/>
              <w:t>供应商提供符合上述要求的2023年1月1日至今的同类项目业绩的用户单位出具的满意度评价，评价情况至少须为正面评价（优秀、优良、满意或相当于正面评价）的方可计分：每提供一项得1分，最高5分。 注：①须与供应商上述提供的2023年1月1日至今的同类项目经验的用户单位一致； ②用户满意度评价须经用户单位盖章，评价情况至少须为正面评价的方可计分。 ③同一用户单位的多个满意度评价，只计算为一个评价。</w:t>
            </w:r>
          </w:p>
        </w:tc>
      </w:tr>
      <w:tr>
        <w:tc>
          <w:tcPr>
            <w:tcW w:type="dxa" w:w="922"/>
            <w:gridSpan w:val="2"/>
            <w:vMerge/>
          </w:tcPr>
          <w:p/>
        </w:tc>
        <w:tc>
          <w:tcPr>
            <w:tcW w:type="dxa" w:w="2307"/>
          </w:tcPr>
          <w:p>
            <w:pPr>
              <w:pStyle w:val="null3"/>
              <w:jc w:val="left"/>
            </w:pPr>
            <w:r>
              <w:rPr/>
              <w:t>风险防范培训经验 (5.0分)</w:t>
            </w:r>
          </w:p>
        </w:tc>
        <w:tc>
          <w:tcPr>
            <w:tcW w:type="dxa" w:w="5076"/>
          </w:tcPr>
          <w:p>
            <w:pPr>
              <w:pStyle w:val="null3"/>
              <w:jc w:val="left"/>
            </w:pPr>
            <w:r>
              <w:rPr/>
              <w:t>供应商具备安排风险防范培训能力，对供应商组织开展的培训服务情况进行评审。 提供为医疗机构安排专家培训的邀请函或沟通函、培训现场照片，每提供一份得1分，最高5分。 注：①邀请函或沟通函扫描件②培训现场照片。未按要求提供或提供不清晰导致专家无法判断的不得分。</w:t>
            </w:r>
          </w:p>
        </w:tc>
      </w:tr>
      <w:tr>
        <w:tc>
          <w:tcPr>
            <w:tcW w:type="dxa" w:w="922"/>
            <w:gridSpan w:val="2"/>
            <w:vMerge/>
          </w:tcPr>
          <w:p/>
        </w:tc>
        <w:tc>
          <w:tcPr>
            <w:tcW w:type="dxa" w:w="2307"/>
          </w:tcPr>
          <w:p>
            <w:pPr>
              <w:pStyle w:val="null3"/>
              <w:jc w:val="left"/>
            </w:pPr>
            <w:r>
              <w:rPr/>
              <w:t>项目服务团队 (10.0分)</w:t>
            </w:r>
          </w:p>
        </w:tc>
        <w:tc>
          <w:tcPr>
            <w:tcW w:type="dxa" w:w="5076"/>
          </w:tcPr>
          <w:p>
            <w:pPr>
              <w:pStyle w:val="null3"/>
              <w:jc w:val="left"/>
            </w:pPr>
            <w:r>
              <w:rPr/>
              <w:t>项目服务团队中具备医学、法律等相关专业背景或纠纷调处经验的人员： （1）15人（含）及以上的得10分； （2）10人（含）以上15人（不含）以下的得5分； （3）5人（含）以上10人（不含）以下的得3分 （4）5人（不含）以下的得0分。 备注： 1.拟安排项目团队成员须为供应商自有员工，提供项目团队成员近三个月内任意一个月的社保缴交证明材料。 2.相关专业背景提供学历证书扫描件或学信网查询的有效期内《教育部学籍在线验证报告》或其他有效证明材料。 3.提供的资料不清晰或无法判断、或未按要求提供证明材料的，作不得分处理。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合 同 书</w:t>
      </w:r>
    </w:p>
    <w:p>
      <w:pPr>
        <w:pStyle w:val="null3"/>
        <w:jc w:val="center"/>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项目编号：0877-26GZTP1ZC0556</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项目名称：广东省第二人民医院2026-2029年度医疗风险管理服务采购项目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center"/>
      </w:pPr>
      <w:r>
        <w:rPr>
          <w:sz w:val="24"/>
          <w:b/>
        </w:rPr>
        <w:t>（注：本合同仅为合同的参考文本，合同签订双方可根据项目的具体要求进行修订，但不得偏离实质性条款。）</w:t>
      </w:r>
    </w:p>
    <w:p>
      <w:pPr>
        <w:pStyle w:val="null3"/>
        <w:ind w:firstLine="420"/>
        <w:jc w:val="both"/>
      </w:pPr>
      <w:r>
        <w:rPr/>
        <w:t xml:space="preserve"> </w:t>
      </w:r>
    </w:p>
    <w:p>
      <w:pPr>
        <w:pStyle w:val="null3"/>
        <w:jc w:val="both"/>
      </w:pPr>
      <w:r>
        <w:rPr>
          <w:sz w:val="21"/>
          <w:b/>
        </w:rPr>
        <w:t>甲    方</w:t>
      </w:r>
      <w:r>
        <w:rPr>
          <w:sz w:val="21"/>
        </w:rPr>
        <w:t>（采购人）</w:t>
      </w:r>
      <w:r>
        <w:rPr>
          <w:sz w:val="21"/>
          <w:b/>
        </w:rPr>
        <w:t>：</w:t>
      </w:r>
    </w:p>
    <w:p>
      <w:pPr>
        <w:pStyle w:val="null3"/>
        <w:jc w:val="both"/>
      </w:pPr>
      <w:r>
        <w:rPr>
          <w:sz w:val="21"/>
        </w:rPr>
        <w:t xml:space="preserve">电    话：          </w:t>
      </w:r>
    </w:p>
    <w:p>
      <w:pPr>
        <w:pStyle w:val="null3"/>
        <w:jc w:val="both"/>
      </w:pPr>
      <w:r>
        <w:rPr>
          <w:sz w:val="21"/>
        </w:rPr>
        <w:t xml:space="preserve">传  真：          </w:t>
      </w:r>
    </w:p>
    <w:p>
      <w:pPr>
        <w:pStyle w:val="null3"/>
        <w:jc w:val="both"/>
      </w:pPr>
      <w:r>
        <w:rPr>
          <w:sz w:val="21"/>
        </w:rPr>
        <w:t>住  所：</w:t>
      </w:r>
    </w:p>
    <w:p>
      <w:pPr>
        <w:pStyle w:val="null3"/>
        <w:jc w:val="both"/>
      </w:pPr>
      <w:r>
        <w:rPr>
          <w:sz w:val="21"/>
          <w:b/>
        </w:rPr>
        <w:t>乙    方</w:t>
      </w:r>
      <w:r>
        <w:rPr>
          <w:sz w:val="21"/>
        </w:rPr>
        <w:t>（中标人）</w:t>
      </w:r>
      <w:r>
        <w:rPr>
          <w:sz w:val="21"/>
          <w:b/>
        </w:rPr>
        <w:t>：</w:t>
      </w:r>
      <w:r>
        <w:br/>
      </w:r>
      <w:r>
        <w:rPr>
          <w:sz w:val="21"/>
        </w:rPr>
        <w:t xml:space="preserve">电    话：                </w:t>
      </w:r>
    </w:p>
    <w:p>
      <w:pPr>
        <w:pStyle w:val="null3"/>
        <w:jc w:val="both"/>
      </w:pPr>
      <w:r>
        <w:rPr>
          <w:sz w:val="21"/>
        </w:rPr>
        <w:t xml:space="preserve">传  真：           住  所：   </w:t>
      </w:r>
    </w:p>
    <w:p>
      <w:pPr>
        <w:pStyle w:val="null3"/>
        <w:ind w:firstLine="480"/>
        <w:jc w:val="both"/>
      </w:pPr>
      <w:r>
        <w:rPr>
          <w:sz w:val="24"/>
        </w:rPr>
        <w:t>根据</w:t>
      </w:r>
      <w:r>
        <w:rPr>
          <w:sz w:val="21"/>
          <w:u w:val="single"/>
        </w:rPr>
        <w:t xml:space="preserve">                </w:t>
      </w:r>
      <w:r>
        <w:rPr>
          <w:sz w:val="24"/>
        </w:rPr>
        <w:t>项目</w:t>
      </w:r>
      <w:r>
        <w:rPr>
          <w:sz w:val="24"/>
        </w:rPr>
        <w:t>的采购结果，按照《中华人民共和国</w:t>
      </w:r>
      <w:r>
        <w:rPr>
          <w:sz w:val="24"/>
        </w:rPr>
        <w:t>政府采购法</w:t>
      </w:r>
      <w:r>
        <w:rPr>
          <w:sz w:val="24"/>
        </w:rPr>
        <w:t>》《中华人民共和国</w:t>
      </w:r>
      <w:r>
        <w:rPr>
          <w:sz w:val="24"/>
        </w:rPr>
        <w:t>民法典</w:t>
      </w:r>
      <w:r>
        <w:rPr>
          <w:sz w:val="24"/>
        </w:rPr>
        <w:t>》的规定，</w:t>
      </w:r>
      <w:r>
        <w:rPr>
          <w:sz w:val="24"/>
        </w:rPr>
        <w:t>经双方协商，</w:t>
      </w:r>
      <w:r>
        <w:rPr>
          <w:sz w:val="24"/>
        </w:rPr>
        <w:t>本着平等互利和诚实信用的原则，</w:t>
      </w:r>
      <w:r>
        <w:rPr>
          <w:sz w:val="24"/>
        </w:rPr>
        <w:t>一致同意签订本合同如下</w:t>
      </w:r>
      <w:r>
        <w:rPr>
          <w:sz w:val="24"/>
        </w:rPr>
        <w:t>。</w:t>
      </w:r>
    </w:p>
    <w:p>
      <w:pPr>
        <w:pStyle w:val="null3"/>
        <w:ind w:firstLine="480"/>
        <w:jc w:val="both"/>
      </w:pPr>
      <w:r>
        <w:rPr>
          <w:sz w:val="24"/>
          <w:b/>
        </w:rPr>
        <w:t>一、</w:t>
      </w:r>
      <w:r>
        <w:rPr>
          <w:sz w:val="24"/>
          <w:b/>
        </w:rPr>
        <w:t>合同金额</w:t>
      </w:r>
    </w:p>
    <w:p>
      <w:pPr>
        <w:pStyle w:val="null3"/>
        <w:ind w:firstLine="480"/>
        <w:jc w:val="both"/>
      </w:pPr>
      <w:r>
        <w:rPr>
          <w:sz w:val="24"/>
        </w:rPr>
        <w:t>合同金额为：</w:t>
      </w:r>
      <w:r>
        <w:rPr>
          <w:sz w:val="24"/>
        </w:rPr>
        <w:t>人民币</w:t>
      </w:r>
      <w:r>
        <w:rPr>
          <w:sz w:val="24"/>
          <w:u w:val="single"/>
        </w:rPr>
        <w:t xml:space="preserve">          </w:t>
      </w:r>
      <w:r>
        <w:rPr>
          <w:sz w:val="24"/>
        </w:rPr>
        <w:t>元（大写：</w:t>
      </w:r>
      <w:r>
        <w:rPr>
          <w:sz w:val="24"/>
          <w:u w:val="single"/>
        </w:rPr>
        <w:t xml:space="preserve">            </w:t>
      </w:r>
      <w:r>
        <w:rPr>
          <w:sz w:val="24"/>
        </w:rPr>
        <w:t>）。</w:t>
      </w:r>
    </w:p>
    <w:p>
      <w:pPr>
        <w:pStyle w:val="null3"/>
        <w:ind w:firstLine="480"/>
        <w:jc w:val="both"/>
      </w:pPr>
      <w:r>
        <w:rPr>
          <w:sz w:val="24"/>
          <w:b/>
        </w:rPr>
        <w:t>二、</w:t>
      </w:r>
      <w:r>
        <w:rPr>
          <w:sz w:val="24"/>
          <w:b/>
        </w:rPr>
        <w:t>服务范围</w:t>
      </w:r>
    </w:p>
    <w:p>
      <w:pPr>
        <w:pStyle w:val="null3"/>
        <w:ind w:firstLine="480"/>
        <w:jc w:val="both"/>
      </w:pPr>
      <w:r>
        <w:rPr>
          <w:sz w:val="24"/>
        </w:rPr>
        <w:t>甲方聘请乙方提供以下服务：</w:t>
      </w:r>
    </w:p>
    <w:p>
      <w:pPr>
        <w:pStyle w:val="null3"/>
        <w:ind w:firstLine="480"/>
        <w:jc w:val="both"/>
      </w:pPr>
      <w:r>
        <w:rPr>
          <w:sz w:val="24"/>
        </w:rPr>
        <w:t>1.</w:t>
      </w:r>
      <w:r>
        <w:rPr>
          <w:sz w:val="24"/>
        </w:rPr>
        <w:t>乙方</w:t>
      </w:r>
      <w:r>
        <w:rPr>
          <w:sz w:val="24"/>
        </w:rPr>
        <w:t>安排不少于</w:t>
      </w:r>
      <w:r>
        <w:rPr>
          <w:sz w:val="24"/>
        </w:rPr>
        <w:t>1名工作人员驻点参与</w:t>
      </w:r>
      <w:r>
        <w:rPr>
          <w:sz w:val="24"/>
        </w:rPr>
        <w:t>甲方</w:t>
      </w:r>
      <w:r>
        <w:rPr>
          <w:sz w:val="24"/>
        </w:rPr>
        <w:t>医疗投诉纠纷处理工作，参与建立和完善医疗纠纷投诉接待流程，及时记录相关信息、更新相关工作台账；定期汇总纠纷数据，对纠纷事项进行初步评估，为后续医疗质量改进工作提供基础资料；周一至周五工作日，每日</w:t>
      </w:r>
      <w:r>
        <w:rPr>
          <w:sz w:val="24"/>
        </w:rPr>
        <w:t>8:00—12:00、14:30—17:30，不得脱岗、空岗。派驻人员应有法律、医学等相关专业背景或医疗纠纷调解处理经验。</w:t>
      </w:r>
    </w:p>
    <w:p>
      <w:pPr>
        <w:pStyle w:val="null3"/>
        <w:ind w:firstLine="480"/>
        <w:jc w:val="both"/>
      </w:pPr>
      <w:r>
        <w:rPr>
          <w:sz w:val="24"/>
        </w:rPr>
        <w:t>2.</w:t>
      </w:r>
      <w:r>
        <w:rPr>
          <w:sz w:val="24"/>
        </w:rPr>
        <w:t>乙方</w:t>
      </w:r>
      <w:r>
        <w:rPr>
          <w:sz w:val="24"/>
        </w:rPr>
        <w:t>为</w:t>
      </w:r>
      <w:r>
        <w:rPr>
          <w:sz w:val="24"/>
        </w:rPr>
        <w:t>甲方</w:t>
      </w:r>
      <w:r>
        <w:rPr>
          <w:sz w:val="24"/>
        </w:rPr>
        <w:t>提供专业培训支持，邀请行业专家进行培训，提高院内工作人员在应对医疗纠纷中的沟通技巧、法律意识及应急处置能力。</w:t>
      </w:r>
    </w:p>
    <w:p>
      <w:pPr>
        <w:pStyle w:val="null3"/>
        <w:ind w:firstLine="480"/>
        <w:jc w:val="both"/>
      </w:pPr>
      <w:r>
        <w:rPr>
          <w:sz w:val="24"/>
        </w:rPr>
        <w:t>3.</w:t>
      </w:r>
      <w:r>
        <w:rPr>
          <w:sz w:val="24"/>
        </w:rPr>
        <w:t>乙方</w:t>
      </w:r>
      <w:r>
        <w:rPr>
          <w:sz w:val="24"/>
        </w:rPr>
        <w:t>协助</w:t>
      </w:r>
      <w:r>
        <w:rPr>
          <w:sz w:val="24"/>
        </w:rPr>
        <w:t>甲方</w:t>
      </w:r>
      <w:r>
        <w:rPr>
          <w:sz w:val="24"/>
        </w:rPr>
        <w:t>通过第三方途径化解医疗纠纷，避免医疗纠纷进入行政投诉、法院诉讼及上访，并协助</w:t>
      </w:r>
      <w:r>
        <w:rPr>
          <w:sz w:val="24"/>
        </w:rPr>
        <w:t>甲方</w:t>
      </w:r>
      <w:r>
        <w:rPr>
          <w:sz w:val="24"/>
        </w:rPr>
        <w:t>处理好进入上述途径的纠纷案件</w:t>
      </w:r>
    </w:p>
    <w:p>
      <w:pPr>
        <w:pStyle w:val="null3"/>
        <w:ind w:firstLine="480"/>
        <w:jc w:val="both"/>
      </w:pPr>
      <w:r>
        <w:rPr>
          <w:sz w:val="24"/>
        </w:rPr>
        <w:t>4.</w:t>
      </w:r>
      <w:r>
        <w:rPr>
          <w:sz w:val="24"/>
        </w:rPr>
        <w:t>乙方</w:t>
      </w:r>
      <w:r>
        <w:rPr>
          <w:sz w:val="24"/>
        </w:rPr>
        <w:t>邀请专家为</w:t>
      </w:r>
      <w:r>
        <w:rPr>
          <w:sz w:val="24"/>
        </w:rPr>
        <w:t>甲方</w:t>
      </w:r>
      <w:r>
        <w:rPr>
          <w:sz w:val="24"/>
        </w:rPr>
        <w:t>的医疗纠纷案件出具专业的分析意见，为医疗纠纷处理和医疗质控管控、院内追责制度落实提供专业意见。</w:t>
      </w:r>
    </w:p>
    <w:p>
      <w:pPr>
        <w:pStyle w:val="null3"/>
        <w:ind w:firstLine="480"/>
        <w:jc w:val="both"/>
      </w:pPr>
      <w:r>
        <w:rPr>
          <w:sz w:val="24"/>
        </w:rPr>
        <w:t>5.</w:t>
      </w:r>
      <w:r>
        <w:rPr>
          <w:sz w:val="24"/>
        </w:rPr>
        <w:t>乙方</w:t>
      </w:r>
      <w:r>
        <w:rPr>
          <w:sz w:val="24"/>
        </w:rPr>
        <w:t>具备案件管理、培训管理等功能的纠纷案件信息管理平台。</w:t>
      </w:r>
    </w:p>
    <w:p>
      <w:pPr>
        <w:pStyle w:val="null3"/>
        <w:ind w:firstLine="480"/>
        <w:jc w:val="both"/>
      </w:pPr>
      <w:r>
        <w:rPr>
          <w:sz w:val="24"/>
        </w:rPr>
        <w:t>6.</w:t>
      </w:r>
      <w:r>
        <w:rPr>
          <w:sz w:val="24"/>
        </w:rPr>
        <w:t>乙方</w:t>
      </w:r>
      <w:r>
        <w:rPr>
          <w:sz w:val="24"/>
        </w:rPr>
        <w:t>协助</w:t>
      </w:r>
      <w:r>
        <w:rPr>
          <w:sz w:val="24"/>
        </w:rPr>
        <w:t>甲方</w:t>
      </w:r>
      <w:r>
        <w:rPr>
          <w:sz w:val="24"/>
        </w:rPr>
        <w:t>完善医患沟通第三方见证工作制度，为医院科室、患者需求及时提供医患沟通第三方见证服务。</w:t>
      </w:r>
    </w:p>
    <w:p>
      <w:pPr>
        <w:pStyle w:val="null3"/>
        <w:ind w:firstLine="480"/>
        <w:jc w:val="both"/>
      </w:pPr>
      <w:r>
        <w:rPr>
          <w:sz w:val="24"/>
        </w:rPr>
        <w:t>7.</w:t>
      </w:r>
      <w:r>
        <w:rPr>
          <w:sz w:val="24"/>
        </w:rPr>
        <w:t>乙方</w:t>
      </w:r>
      <w:r>
        <w:rPr>
          <w:sz w:val="24"/>
        </w:rPr>
        <w:t>为医院提供医疗风险保障方案和保险理赔衔接服务方案，并协助落实好相关制度，维护好医院及患者合法的保险权益。</w:t>
      </w:r>
    </w:p>
    <w:p>
      <w:pPr>
        <w:pStyle w:val="null3"/>
        <w:ind w:firstLine="482"/>
        <w:jc w:val="left"/>
      </w:pPr>
      <w:r>
        <w:rPr>
          <w:sz w:val="24"/>
          <w:b/>
        </w:rPr>
        <w:t>三</w:t>
      </w:r>
      <w:r>
        <w:rPr>
          <w:sz w:val="24"/>
          <w:b/>
        </w:rPr>
        <w:t>、</w:t>
      </w:r>
      <w:r>
        <w:rPr>
          <w:sz w:val="24"/>
          <w:b/>
        </w:rPr>
        <w:t>服务质量要求</w:t>
      </w:r>
    </w:p>
    <w:p>
      <w:pPr>
        <w:pStyle w:val="null3"/>
        <w:ind w:firstLine="480"/>
        <w:jc w:val="both"/>
      </w:pPr>
      <w:r>
        <w:rPr>
          <w:sz w:val="24"/>
        </w:rPr>
        <w:t>1.</w:t>
      </w:r>
      <w:r>
        <w:rPr>
          <w:sz w:val="24"/>
        </w:rPr>
        <w:t>乙方</w:t>
      </w:r>
      <w:r>
        <w:rPr>
          <w:sz w:val="24"/>
        </w:rPr>
        <w:t>对本项目应制定完整的服务计划，确保服务有序开展；</w:t>
      </w:r>
    </w:p>
    <w:p>
      <w:pPr>
        <w:pStyle w:val="null3"/>
        <w:ind w:firstLine="480"/>
        <w:jc w:val="both"/>
      </w:pPr>
      <w:r>
        <w:rPr>
          <w:sz w:val="24"/>
        </w:rPr>
        <w:t>2.</w:t>
      </w:r>
      <w:r>
        <w:rPr>
          <w:sz w:val="24"/>
        </w:rPr>
        <w:t>乙方</w:t>
      </w:r>
      <w:r>
        <w:rPr>
          <w:sz w:val="24"/>
        </w:rPr>
        <w:t>应对本项目投入专业的服务人员，服务团队应有医学、法律等相关专业背景或纠纷调处经验的人员；</w:t>
      </w:r>
    </w:p>
    <w:p>
      <w:pPr>
        <w:pStyle w:val="null3"/>
        <w:ind w:firstLine="480"/>
        <w:jc w:val="both"/>
      </w:pPr>
      <w:r>
        <w:rPr>
          <w:sz w:val="24"/>
        </w:rPr>
        <w:t>3.</w:t>
      </w:r>
      <w:r>
        <w:rPr>
          <w:sz w:val="24"/>
        </w:rPr>
        <w:t>乙方</w:t>
      </w:r>
      <w:r>
        <w:rPr>
          <w:sz w:val="24"/>
        </w:rPr>
        <w:t>应有开展过类似服务或者接受过医疗机构委托参与过有关医疗纠纷及医疗风险培训的经验；</w:t>
      </w:r>
    </w:p>
    <w:p>
      <w:pPr>
        <w:pStyle w:val="null3"/>
        <w:ind w:firstLine="480"/>
        <w:jc w:val="both"/>
      </w:pPr>
      <w:r>
        <w:rPr>
          <w:sz w:val="24"/>
        </w:rPr>
        <w:t>4.</w:t>
      </w:r>
      <w:r>
        <w:rPr>
          <w:sz w:val="24"/>
        </w:rPr>
        <w:t>乙方</w:t>
      </w:r>
      <w:r>
        <w:rPr>
          <w:sz w:val="24"/>
        </w:rPr>
        <w:t>应有组织医疗纠纷案件专业分析的能力；</w:t>
      </w:r>
    </w:p>
    <w:p>
      <w:pPr>
        <w:pStyle w:val="null3"/>
        <w:ind w:firstLine="480"/>
        <w:jc w:val="both"/>
      </w:pPr>
      <w:r>
        <w:rPr>
          <w:sz w:val="24"/>
        </w:rPr>
        <w:t>5.</w:t>
      </w:r>
      <w:r>
        <w:rPr>
          <w:sz w:val="24"/>
        </w:rPr>
        <w:t>乙方</w:t>
      </w:r>
      <w:r>
        <w:rPr>
          <w:sz w:val="24"/>
        </w:rPr>
        <w:t>具备的纠纷案件信息管理平台已在工业和信息化部政务服务平台完成备案手续</w:t>
      </w:r>
      <w:r>
        <w:rPr>
          <w:sz w:val="24"/>
        </w:rPr>
        <w:t>。</w:t>
      </w:r>
    </w:p>
    <w:p>
      <w:pPr>
        <w:pStyle w:val="null3"/>
        <w:ind w:firstLine="480"/>
        <w:jc w:val="both"/>
      </w:pPr>
      <w:r>
        <w:rPr>
          <w:sz w:val="24"/>
        </w:rPr>
        <w:t>四、其他要求</w:t>
      </w:r>
    </w:p>
    <w:p>
      <w:pPr>
        <w:pStyle w:val="null3"/>
        <w:ind w:firstLine="480"/>
        <w:jc w:val="both"/>
      </w:pPr>
      <w:r>
        <w:rPr>
          <w:sz w:val="24"/>
        </w:rPr>
        <w:t>（一）第三方见证能力</w:t>
      </w:r>
    </w:p>
    <w:p>
      <w:pPr>
        <w:pStyle w:val="null3"/>
        <w:ind w:firstLine="480"/>
        <w:jc w:val="both"/>
      </w:pPr>
      <w:r>
        <w:rPr>
          <w:sz w:val="24"/>
        </w:rPr>
        <w:t>乙方沟通第三方见证服务，全程规范记录谈话内容、完整留存知情相关文书，标准化完成见证资料归档流程，清晰厘清医患双方权责，有效降低手术、诊疗相关纠纷、信访及诉讼隐患。乙方需深度熟悉医疗知情告知相关法规与院内诊疗全流程，具备大量临床现场见证实操经验，能够规范、高效完成各类诊疗场景第三方见证工作。</w:t>
      </w:r>
    </w:p>
    <w:p>
      <w:pPr>
        <w:pStyle w:val="null3"/>
        <w:ind w:firstLine="480"/>
        <w:jc w:val="both"/>
      </w:pPr>
      <w:r>
        <w:rPr>
          <w:sz w:val="24"/>
        </w:rPr>
        <w:t>（二）项目服务团队</w:t>
      </w:r>
    </w:p>
    <w:p>
      <w:pPr>
        <w:pStyle w:val="null3"/>
        <w:ind w:firstLine="480"/>
        <w:jc w:val="both"/>
      </w:pPr>
      <w:r>
        <w:rPr>
          <w:sz w:val="24"/>
        </w:rPr>
        <w:t>项目日常投诉接待、现场调解、突发医患矛盾处置等核心工作均依托驻点专职人员完成，要求乙方工作日全时段派驻人员在岗值守，派驻人员需具备医学、法律或医疗纠纷调处相关专业背景。乙方需组建规模充足、专业结构搭配合理的专职服务团队（不少于15人），团队人员均为自有在岗员工，可提供社保、专业资质等佐证材料，保障驻点人力稳定，避免出现人员频繁更换、派驻人员专业能力不足等问题，全方位支撑院内纠纷处置日常工作。</w:t>
      </w:r>
    </w:p>
    <w:p>
      <w:pPr>
        <w:pStyle w:val="null3"/>
        <w:ind w:firstLine="480"/>
        <w:jc w:val="both"/>
      </w:pPr>
      <w:r>
        <w:rPr>
          <w:sz w:val="24"/>
        </w:rPr>
        <w:t>（三）医疗纠纷案例责任分析能力</w:t>
      </w:r>
    </w:p>
    <w:p>
      <w:pPr>
        <w:pStyle w:val="null3"/>
        <w:ind w:firstLine="480"/>
        <w:jc w:val="both"/>
      </w:pPr>
      <w:r>
        <w:rPr>
          <w:sz w:val="24"/>
        </w:rPr>
        <w:t>核心增值服务为医疗纠纷专业研判，乙方需统筹医学、法律等领域专家资源，针对各类医患纠纷案件出具完整规范的专业责任分析意见书，清晰界定诊疗环节过错、划分各方责任、同步提供质控整改建议，分析成果可直接用于医院医疗质量管控、医务人员内部追责、医患理赔协商等工作。乙方需具备纠纷案件研判实操经历，输出的专业意见客观严谨、具备充分参考价值，避免因研判结论不专业给医院带来经济损失与管理风险。</w:t>
      </w:r>
    </w:p>
    <w:p>
      <w:pPr>
        <w:pStyle w:val="null3"/>
        <w:ind w:firstLine="480"/>
        <w:jc w:val="both"/>
      </w:pPr>
      <w:r>
        <w:rPr>
          <w:sz w:val="24"/>
        </w:rPr>
        <w:t>（四）数据信息平台支撑</w:t>
      </w:r>
    </w:p>
    <w:p>
      <w:pPr>
        <w:pStyle w:val="null3"/>
        <w:ind w:firstLine="480"/>
        <w:jc w:val="both"/>
      </w:pPr>
      <w:r>
        <w:rPr>
          <w:sz w:val="24"/>
        </w:rPr>
        <w:t>乙方须配套独立线上纠纷案件信息管理平台，覆盖投诉案件全生命周期管理、培训台账登记、第三方见证资料归档、风险数据多维度统计分析等全套功能，实现医患纠纷、院内培训、见证业务全流程数据线上归集、永久留存，系统可自动生成各类风险分析报表，支撑医院开展阶段性、年度医疗风险复盘工作。平台需完成工信部域名备案，具备完整可落地的各项业务功能，乙方可提供平台备案、功能演示等真实佐证材料，保障项目全过程数字化、可追溯管理，杜绝仅口头承诺配套系统、实际无数字化管理工具的情况。</w:t>
      </w:r>
    </w:p>
    <w:p>
      <w:pPr>
        <w:pStyle w:val="null3"/>
        <w:ind w:firstLine="482"/>
        <w:jc w:val="left"/>
      </w:pPr>
      <w:r>
        <w:rPr>
          <w:sz w:val="24"/>
          <w:b/>
        </w:rPr>
        <w:t>五、甲方乙方的权利和义务</w:t>
      </w:r>
    </w:p>
    <w:p>
      <w:pPr>
        <w:pStyle w:val="null3"/>
        <w:ind w:firstLine="482"/>
        <w:jc w:val="both"/>
      </w:pPr>
      <w:r>
        <w:rPr>
          <w:sz w:val="24"/>
          <w:b/>
        </w:rPr>
        <w:t>（一）甲方的权利和义务</w:t>
      </w:r>
    </w:p>
    <w:p>
      <w:pPr>
        <w:pStyle w:val="null3"/>
        <w:ind w:firstLine="482"/>
        <w:jc w:val="both"/>
      </w:pPr>
      <w:r>
        <w:rPr>
          <w:sz w:val="24"/>
          <w:b/>
        </w:rPr>
        <w:t>1.甲方权利</w:t>
      </w:r>
    </w:p>
    <w:p>
      <w:pPr>
        <w:pStyle w:val="null3"/>
        <w:ind w:firstLine="480"/>
        <w:jc w:val="both"/>
      </w:pPr>
      <w:r>
        <w:rPr>
          <w:sz w:val="24"/>
        </w:rPr>
        <w:t>（</w:t>
      </w:r>
      <w:r>
        <w:rPr>
          <w:sz w:val="24"/>
        </w:rPr>
        <w:t>1</w:t>
      </w:r>
      <w:r>
        <w:rPr>
          <w:sz w:val="24"/>
        </w:rPr>
        <w:t>）</w:t>
      </w:r>
      <w:r>
        <w:rPr>
          <w:sz w:val="24"/>
        </w:rPr>
        <w:t>有权对乙方的服务质量进行监督、检查，并提出合理的改进意见。</w:t>
      </w:r>
    </w:p>
    <w:p>
      <w:pPr>
        <w:pStyle w:val="null3"/>
        <w:ind w:firstLine="480"/>
        <w:jc w:val="both"/>
      </w:pPr>
      <w:r>
        <w:rPr>
          <w:sz w:val="24"/>
        </w:rPr>
        <w:t>（</w:t>
      </w:r>
      <w:r>
        <w:rPr>
          <w:sz w:val="24"/>
        </w:rPr>
        <w:t>2</w:t>
      </w:r>
      <w:r>
        <w:rPr>
          <w:sz w:val="24"/>
        </w:rPr>
        <w:t>）</w:t>
      </w:r>
      <w:r>
        <w:rPr>
          <w:sz w:val="24"/>
        </w:rPr>
        <w:t>在乙方未按合同约定履行服务义务时，有权要求乙方限期整改，若乙方整改后仍不符合要求，甲方有权按照合同约定解除合同。</w:t>
      </w:r>
    </w:p>
    <w:p>
      <w:pPr>
        <w:pStyle w:val="null3"/>
        <w:ind w:firstLine="482"/>
        <w:jc w:val="both"/>
      </w:pPr>
      <w:r>
        <w:rPr>
          <w:sz w:val="24"/>
          <w:b/>
        </w:rPr>
        <w:t>2.</w:t>
      </w:r>
      <w:r>
        <w:rPr>
          <w:sz w:val="24"/>
          <w:b/>
        </w:rPr>
        <w:t>甲方</w:t>
      </w:r>
      <w:r>
        <w:rPr>
          <w:sz w:val="24"/>
          <w:b/>
        </w:rPr>
        <w:t>义务</w:t>
      </w:r>
    </w:p>
    <w:p>
      <w:pPr>
        <w:pStyle w:val="null3"/>
        <w:ind w:firstLine="480"/>
        <w:jc w:val="both"/>
      </w:pPr>
      <w:r>
        <w:rPr>
          <w:sz w:val="24"/>
        </w:rPr>
        <w:t>（</w:t>
      </w:r>
      <w:r>
        <w:rPr>
          <w:sz w:val="24"/>
        </w:rPr>
        <w:t>1）向乙方提供开展服务所需的必要资料和工作条件，包括但不限于医疗纠纷相关的病历资料、投诉记录等。</w:t>
      </w:r>
    </w:p>
    <w:p>
      <w:pPr>
        <w:pStyle w:val="null3"/>
        <w:ind w:firstLine="480"/>
        <w:jc w:val="both"/>
      </w:pPr>
      <w:r>
        <w:rPr>
          <w:sz w:val="24"/>
        </w:rPr>
        <w:t>（</w:t>
      </w:r>
      <w:r>
        <w:rPr>
          <w:sz w:val="24"/>
        </w:rPr>
        <w:t>2）按照合同约定及时向乙方支付服务报酬。</w:t>
      </w:r>
    </w:p>
    <w:p>
      <w:pPr>
        <w:pStyle w:val="null3"/>
        <w:ind w:firstLine="480"/>
        <w:jc w:val="both"/>
      </w:pPr>
      <w:r>
        <w:rPr>
          <w:sz w:val="24"/>
        </w:rPr>
        <w:t>（</w:t>
      </w:r>
      <w:r>
        <w:rPr>
          <w:sz w:val="24"/>
        </w:rPr>
        <w:t>3）对乙方在服务过程中知悉的甲方商业秘密和患者隐私予以保密。</w:t>
      </w:r>
    </w:p>
    <w:p>
      <w:pPr>
        <w:pStyle w:val="null3"/>
        <w:ind w:firstLine="482"/>
        <w:jc w:val="both"/>
      </w:pPr>
      <w:r>
        <w:rPr>
          <w:sz w:val="24"/>
          <w:b/>
        </w:rPr>
        <w:t>（二）乙方的权利和义务</w:t>
      </w:r>
    </w:p>
    <w:p>
      <w:pPr>
        <w:pStyle w:val="null3"/>
        <w:ind w:firstLine="482"/>
        <w:jc w:val="both"/>
      </w:pPr>
      <w:r>
        <w:rPr>
          <w:sz w:val="24"/>
          <w:b/>
        </w:rPr>
        <w:t>1.乙方权利</w:t>
      </w:r>
    </w:p>
    <w:p>
      <w:pPr>
        <w:pStyle w:val="null3"/>
        <w:ind w:firstLine="480"/>
        <w:jc w:val="both"/>
      </w:pPr>
      <w:r>
        <w:rPr>
          <w:sz w:val="24"/>
        </w:rPr>
        <w:t>（</w:t>
      </w:r>
      <w:r>
        <w:rPr>
          <w:sz w:val="24"/>
        </w:rPr>
        <w:t>1</w:t>
      </w:r>
      <w:r>
        <w:rPr>
          <w:sz w:val="24"/>
        </w:rPr>
        <w:t>）</w:t>
      </w:r>
      <w:r>
        <w:rPr>
          <w:sz w:val="24"/>
        </w:rPr>
        <w:t>有权要求甲方按照合同约定提供必要的资料和工作协助。</w:t>
      </w:r>
    </w:p>
    <w:p>
      <w:pPr>
        <w:pStyle w:val="null3"/>
        <w:ind w:firstLine="480"/>
        <w:jc w:val="both"/>
      </w:pPr>
      <w:r>
        <w:rPr>
          <w:sz w:val="24"/>
        </w:rPr>
        <w:t>（</w:t>
      </w:r>
      <w:r>
        <w:rPr>
          <w:sz w:val="24"/>
        </w:rPr>
        <w:t>2</w:t>
      </w:r>
      <w:r>
        <w:rPr>
          <w:sz w:val="24"/>
        </w:rPr>
        <w:t>）</w:t>
      </w:r>
      <w:r>
        <w:rPr>
          <w:sz w:val="24"/>
        </w:rPr>
        <w:t>在甲方未按合同约定支付服务报酬时，有权要求甲方支付，并按照合同约定追究甲方违约责任。</w:t>
      </w:r>
    </w:p>
    <w:p>
      <w:pPr>
        <w:pStyle w:val="null3"/>
        <w:ind w:firstLine="482"/>
        <w:jc w:val="both"/>
      </w:pPr>
      <w:r>
        <w:rPr>
          <w:sz w:val="24"/>
          <w:b/>
        </w:rPr>
        <w:t>2.乙</w:t>
      </w:r>
      <w:r>
        <w:rPr>
          <w:sz w:val="24"/>
          <w:b/>
        </w:rPr>
        <w:t>方</w:t>
      </w:r>
      <w:r>
        <w:rPr>
          <w:sz w:val="24"/>
          <w:b/>
        </w:rPr>
        <w:t>义务</w:t>
      </w:r>
    </w:p>
    <w:p>
      <w:pPr>
        <w:pStyle w:val="null3"/>
        <w:ind w:firstLine="480"/>
        <w:jc w:val="both"/>
      </w:pPr>
      <w:r>
        <w:rPr>
          <w:sz w:val="24"/>
        </w:rPr>
        <w:t>（</w:t>
      </w:r>
      <w:r>
        <w:rPr>
          <w:sz w:val="24"/>
        </w:rPr>
        <w:t>1）按照合同约定的服务内容、标准和期限，为甲方提供专业、高效、合法的医疗纠纷处理及医疗风险管理服务。</w:t>
      </w:r>
    </w:p>
    <w:p>
      <w:pPr>
        <w:pStyle w:val="null3"/>
        <w:ind w:firstLine="480"/>
        <w:jc w:val="both"/>
      </w:pPr>
      <w:r>
        <w:rPr>
          <w:sz w:val="24"/>
        </w:rPr>
        <w:t>（</w:t>
      </w:r>
      <w:r>
        <w:rPr>
          <w:sz w:val="24"/>
        </w:rPr>
        <w:t>2）对在服务过程中知悉的甲方商业秘密和患者隐私严格保密，未经甲方书面同意，不得向任何第三方披露。</w:t>
      </w:r>
    </w:p>
    <w:p>
      <w:pPr>
        <w:pStyle w:val="null3"/>
        <w:ind w:firstLine="480"/>
        <w:jc w:val="both"/>
      </w:pPr>
      <w:r>
        <w:rPr>
          <w:sz w:val="24"/>
        </w:rPr>
        <w:t>（</w:t>
      </w:r>
      <w:r>
        <w:rPr>
          <w:sz w:val="24"/>
        </w:rPr>
        <w:t>3）定期向甲方汇报服务工作进展情况，接受甲方的监督和检查。</w:t>
      </w:r>
    </w:p>
    <w:p>
      <w:pPr>
        <w:pStyle w:val="null3"/>
        <w:ind w:firstLine="480"/>
        <w:jc w:val="both"/>
      </w:pPr>
      <w:r>
        <w:rPr>
          <w:sz w:val="24"/>
        </w:rPr>
        <w:t>（</w:t>
      </w:r>
      <w:r>
        <w:rPr>
          <w:sz w:val="24"/>
        </w:rPr>
        <w:t>4）若乙方调解方式不恰当或不合法，由此导致甲方承担相关责任的，后果由乙方承担全部责任，损害由乙方全部赔偿。</w:t>
      </w:r>
    </w:p>
    <w:p>
      <w:pPr>
        <w:pStyle w:val="null3"/>
        <w:ind w:firstLine="480"/>
        <w:jc w:val="both"/>
      </w:pPr>
      <w:r>
        <w:rPr>
          <w:sz w:val="24"/>
        </w:rPr>
        <w:t>（</w:t>
      </w:r>
      <w:r>
        <w:rPr>
          <w:sz w:val="24"/>
        </w:rPr>
        <w:t>5）一旦发生突发事件，乙方</w:t>
      </w:r>
      <w:r>
        <w:rPr>
          <w:sz w:val="24"/>
        </w:rPr>
        <w:t>工作</w:t>
      </w:r>
      <w:r>
        <w:rPr>
          <w:sz w:val="24"/>
        </w:rPr>
        <w:t>人员应在甲方要求的时间内到达现场，及时提供处理服务。</w:t>
      </w:r>
    </w:p>
    <w:p>
      <w:pPr>
        <w:pStyle w:val="null3"/>
        <w:ind w:firstLine="480"/>
        <w:jc w:val="both"/>
      </w:pPr>
      <w:r>
        <w:rPr>
          <w:sz w:val="24"/>
          <w:b/>
        </w:rPr>
        <w:t>六、服务期间</w:t>
      </w:r>
    </w:p>
    <w:p>
      <w:pPr>
        <w:pStyle w:val="null3"/>
        <w:ind w:firstLine="480"/>
        <w:jc w:val="both"/>
      </w:pPr>
      <w:r>
        <w:rPr>
          <w:sz w:val="24"/>
        </w:rPr>
        <w:t>1.整体服务期共计三年，合同采用一年一签模式，每份合同有效期自签约之日起为期一年。</w:t>
      </w:r>
    </w:p>
    <w:p>
      <w:pPr>
        <w:pStyle w:val="null3"/>
        <w:ind w:firstLine="480"/>
        <w:jc w:val="both"/>
      </w:pPr>
      <w:r>
        <w:rPr>
          <w:sz w:val="24"/>
        </w:rPr>
        <w:t>2.服务合同有效期内发生的医疗纠纷案件（以患方向医院提出赔偿请求的时间为准），如合同到期时案件尚未了结，则应按服务合同约定继续处理直至结案。</w:t>
      </w:r>
    </w:p>
    <w:p>
      <w:pPr>
        <w:pStyle w:val="null3"/>
        <w:ind w:firstLine="480"/>
        <w:jc w:val="both"/>
      </w:pPr>
      <w:r>
        <w:rPr>
          <w:sz w:val="24"/>
        </w:rPr>
        <w:t>3.每年度服务期届满30日前，经</w:t>
      </w:r>
      <w:r>
        <w:rPr>
          <w:sz w:val="24"/>
        </w:rPr>
        <w:t>甲方</w:t>
      </w:r>
      <w:r>
        <w:rPr>
          <w:sz w:val="24"/>
        </w:rPr>
        <w:t>考核评价结果为满意及以上的，双方可续签下一年度服务合同，累计服务期限最长不超过三年。</w:t>
      </w:r>
    </w:p>
    <w:p>
      <w:pPr>
        <w:pStyle w:val="null3"/>
        <w:ind w:firstLine="480"/>
        <w:jc w:val="both"/>
      </w:pPr>
      <w:r>
        <w:rPr>
          <w:sz w:val="24"/>
        </w:rPr>
        <w:t>4.具体考核机制：</w:t>
      </w:r>
    </w:p>
    <w:p>
      <w:pPr>
        <w:pStyle w:val="null3"/>
        <w:ind w:firstLine="480"/>
        <w:jc w:val="both"/>
      </w:pPr>
      <w:r>
        <w:rPr>
          <w:sz w:val="24"/>
        </w:rPr>
        <w:t>（合同签订再进一步修订）</w:t>
      </w:r>
    </w:p>
    <w:p>
      <w:pPr>
        <w:pStyle w:val="null3"/>
        <w:ind w:firstLine="482"/>
        <w:jc w:val="left"/>
      </w:pPr>
      <w:r>
        <w:rPr>
          <w:sz w:val="24"/>
          <w:b/>
        </w:rPr>
        <w:t>七、付款方式</w:t>
      </w:r>
    </w:p>
    <w:p>
      <w:pPr>
        <w:pStyle w:val="null3"/>
        <w:ind w:firstLine="480"/>
        <w:jc w:val="both"/>
      </w:pPr>
      <w:r>
        <w:rPr>
          <w:sz w:val="24"/>
        </w:rPr>
        <w:t>1期：支付比例40%，每份合同签订后，</w:t>
      </w:r>
      <w:r>
        <w:rPr>
          <w:sz w:val="24"/>
        </w:rPr>
        <w:t>甲方</w:t>
      </w:r>
      <w:r>
        <w:rPr>
          <w:sz w:val="24"/>
        </w:rPr>
        <w:t>收到</w:t>
      </w:r>
      <w:r>
        <w:rPr>
          <w:sz w:val="24"/>
        </w:rPr>
        <w:t>乙方</w:t>
      </w:r>
      <w:r>
        <w:rPr>
          <w:sz w:val="24"/>
        </w:rPr>
        <w:t>等额的增值税普通发票后的</w:t>
      </w:r>
      <w:r>
        <w:rPr>
          <w:sz w:val="24"/>
        </w:rPr>
        <w:t>15个工作日内向</w:t>
      </w:r>
      <w:r>
        <w:rPr>
          <w:sz w:val="24"/>
        </w:rPr>
        <w:t>乙方</w:t>
      </w:r>
      <w:r>
        <w:rPr>
          <w:sz w:val="24"/>
        </w:rPr>
        <w:t>支付当年合同金额的</w:t>
      </w:r>
      <w:r>
        <w:rPr>
          <w:sz w:val="24"/>
        </w:rPr>
        <w:t>40%</w:t>
      </w:r>
    </w:p>
    <w:p>
      <w:pPr>
        <w:pStyle w:val="null3"/>
        <w:ind w:firstLine="480"/>
        <w:jc w:val="both"/>
      </w:pPr>
      <w:r>
        <w:rPr>
          <w:sz w:val="24"/>
        </w:rPr>
        <w:t>2期：支付比例40%，每份合同执行满6个月，</w:t>
      </w:r>
      <w:r>
        <w:rPr>
          <w:sz w:val="24"/>
        </w:rPr>
        <w:t>甲方</w:t>
      </w:r>
      <w:r>
        <w:rPr>
          <w:sz w:val="24"/>
        </w:rPr>
        <w:t>收到</w:t>
      </w:r>
      <w:r>
        <w:rPr>
          <w:sz w:val="24"/>
        </w:rPr>
        <w:t>乙方</w:t>
      </w:r>
      <w:r>
        <w:rPr>
          <w:sz w:val="24"/>
        </w:rPr>
        <w:t>等额的增值税普通发票后的</w:t>
      </w:r>
      <w:r>
        <w:rPr>
          <w:sz w:val="24"/>
        </w:rPr>
        <w:t>15个工作日内向</w:t>
      </w:r>
      <w:r>
        <w:rPr>
          <w:sz w:val="24"/>
        </w:rPr>
        <w:t>乙方</w:t>
      </w:r>
      <w:r>
        <w:rPr>
          <w:sz w:val="24"/>
        </w:rPr>
        <w:t>支付当年合同金额的</w:t>
      </w:r>
      <w:r>
        <w:rPr>
          <w:sz w:val="24"/>
        </w:rPr>
        <w:t>40%。</w:t>
      </w:r>
    </w:p>
    <w:p>
      <w:pPr>
        <w:pStyle w:val="null3"/>
        <w:ind w:firstLine="480"/>
        <w:jc w:val="both"/>
      </w:pPr>
      <w:r>
        <w:rPr>
          <w:sz w:val="24"/>
        </w:rPr>
        <w:t>3期：支付比例20%，每份合同执行满12个月，</w:t>
      </w:r>
      <w:r>
        <w:rPr>
          <w:sz w:val="24"/>
        </w:rPr>
        <w:t>甲方</w:t>
      </w:r>
      <w:r>
        <w:rPr>
          <w:sz w:val="24"/>
        </w:rPr>
        <w:t>收到</w:t>
      </w:r>
      <w:r>
        <w:rPr>
          <w:sz w:val="24"/>
        </w:rPr>
        <w:t>乙方</w:t>
      </w:r>
      <w:r>
        <w:rPr>
          <w:sz w:val="24"/>
        </w:rPr>
        <w:t>等额的增值税普通发票后的</w:t>
      </w:r>
      <w:r>
        <w:rPr>
          <w:sz w:val="24"/>
        </w:rPr>
        <w:t>15个工作日内向</w:t>
      </w:r>
      <w:r>
        <w:rPr>
          <w:sz w:val="24"/>
        </w:rPr>
        <w:t>乙方</w:t>
      </w:r>
      <w:r>
        <w:rPr>
          <w:sz w:val="24"/>
        </w:rPr>
        <w:t>支付当年合同金额的</w:t>
      </w:r>
      <w:r>
        <w:rPr>
          <w:sz w:val="24"/>
        </w:rPr>
        <w:t>20%。</w:t>
      </w:r>
    </w:p>
    <w:p>
      <w:pPr>
        <w:pStyle w:val="null3"/>
        <w:ind w:firstLine="480"/>
        <w:jc w:val="both"/>
      </w:pPr>
      <w:r>
        <w:rPr>
          <w:sz w:val="24"/>
        </w:rPr>
        <w:t>注：按合同支付款项前，</w:t>
      </w:r>
      <w:r>
        <w:rPr>
          <w:sz w:val="24"/>
        </w:rPr>
        <w:t>乙方</w:t>
      </w:r>
      <w:r>
        <w:rPr>
          <w:sz w:val="24"/>
        </w:rPr>
        <w:t>应向</w:t>
      </w:r>
      <w:r>
        <w:rPr>
          <w:sz w:val="24"/>
        </w:rPr>
        <w:t>甲方</w:t>
      </w:r>
      <w:r>
        <w:rPr>
          <w:sz w:val="24"/>
        </w:rPr>
        <w:t>提供与支付金额相符的有效发票且收款方、出具发票方、合同乙方均必须与</w:t>
      </w:r>
      <w:r>
        <w:rPr>
          <w:sz w:val="24"/>
        </w:rPr>
        <w:t>乙方</w:t>
      </w:r>
      <w:r>
        <w:rPr>
          <w:sz w:val="24"/>
        </w:rPr>
        <w:t>名称一致。</w:t>
      </w:r>
    </w:p>
    <w:p>
      <w:pPr>
        <w:pStyle w:val="null3"/>
        <w:ind w:firstLine="480"/>
        <w:jc w:val="both"/>
      </w:pPr>
      <w:r>
        <w:rPr>
          <w:sz w:val="24"/>
        </w:rPr>
        <w:t>如项目发生合同融资，</w:t>
      </w:r>
      <w:r>
        <w:rPr>
          <w:sz w:val="24"/>
        </w:rPr>
        <w:t>甲方</w:t>
      </w:r>
      <w:r>
        <w:rPr>
          <w:sz w:val="24"/>
        </w:rPr>
        <w:t>需将合同款项支付到合同约定收款账户。</w:t>
      </w:r>
    </w:p>
    <w:tbl>
      <w:tblPr>
        <w:tblW w:w="0" w:type="auto"/>
        <w:tblBorders>
          <w:top w:val="none" w:color="000000" w:sz="4"/>
          <w:left w:val="none" w:color="000000" w:sz="4"/>
          <w:bottom w:val="none" w:color="000000" w:sz="4"/>
          <w:right w:val="none" w:color="000000" w:sz="4"/>
          <w:insideH w:val="none"/>
          <w:insideV w:val="none"/>
        </w:tblBorders>
      </w:tblPr>
      <w:tblGrid>
        <w:gridCol w:w="2040"/>
        <w:gridCol w:w="5340"/>
      </w:tblGrid>
      <w:tr>
        <w:tc>
          <w:tcPr>
            <w:tcW w:type="dxa" w:w="738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乙方收款信息</w:t>
            </w:r>
          </w:p>
        </w:tc>
      </w:tr>
      <w:tr>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账户户名</w:t>
            </w:r>
          </w:p>
        </w:tc>
        <w:tc>
          <w:tcPr>
            <w:tcW w:type="dxa" w:w="5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账号</w:t>
            </w:r>
          </w:p>
        </w:tc>
        <w:tc>
          <w:tcPr>
            <w:tcW w:type="dxa" w:w="5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开户行</w:t>
            </w:r>
          </w:p>
        </w:tc>
        <w:tc>
          <w:tcPr>
            <w:tcW w:type="dxa" w:w="5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4"/>
          <w:b/>
        </w:rPr>
        <w:t>八、知识产权归属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0"/>
        <w:jc w:val="both"/>
      </w:pPr>
      <w:r>
        <w:rPr>
          <w:sz w:val="24"/>
          <w:b/>
        </w:rPr>
        <w:t>九、保密</w:t>
      </w:r>
    </w:p>
    <w:p>
      <w:pPr>
        <w:pStyle w:val="null3"/>
        <w:ind w:firstLine="480"/>
        <w:jc w:val="both"/>
      </w:pPr>
      <w:r>
        <w:rPr>
          <w:sz w:val="24"/>
        </w:rPr>
        <w:t>乙方必须采取措施对本项目实施过程中的技术资料保密，否则，由于乙方过错导致的上述资料泄密的，乙方必须承担一切责任。项目完成后，甲、乙双方均有责任对本项目的技术保密承担责任。</w:t>
      </w:r>
    </w:p>
    <w:p>
      <w:pPr>
        <w:pStyle w:val="null3"/>
        <w:ind w:firstLine="480"/>
        <w:jc w:val="both"/>
      </w:pPr>
      <w:r>
        <w:rPr>
          <w:sz w:val="24"/>
        </w:rPr>
        <w:t>（</w:t>
      </w:r>
      <w:r>
        <w:rPr>
          <w:sz w:val="24"/>
        </w:rPr>
        <w:t>1）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w:t>
      </w:r>
      <w:r>
        <w:rPr>
          <w:sz w:val="24"/>
        </w:rPr>
        <w:t>2）如果甲方有要求，乙方在完成合同后应将有关资料还给甲方。</w:t>
      </w:r>
    </w:p>
    <w:p>
      <w:pPr>
        <w:pStyle w:val="null3"/>
        <w:ind w:firstLine="480"/>
        <w:jc w:val="both"/>
      </w:pPr>
      <w:r>
        <w:rPr>
          <w:sz w:val="24"/>
          <w:b/>
        </w:rPr>
        <w:t>十、验收标准</w:t>
      </w:r>
    </w:p>
    <w:p>
      <w:pPr>
        <w:pStyle w:val="null3"/>
        <w:ind w:firstLine="480"/>
        <w:jc w:val="both"/>
      </w:pPr>
      <w:r>
        <w:rPr>
          <w:sz w:val="24"/>
        </w:rPr>
        <w:t>1.验收标准：招标文件、投标文件、合同和国家相关质量标准。</w:t>
      </w:r>
    </w:p>
    <w:p>
      <w:pPr>
        <w:pStyle w:val="null3"/>
        <w:ind w:firstLine="480"/>
        <w:jc w:val="both"/>
      </w:pPr>
      <w:r>
        <w:rPr>
          <w:sz w:val="24"/>
        </w:rPr>
        <w:t>2.验收方法：由采购人和中标人依据合同条款及项目要求共同验收，中标人须为验收提供必需证明材料。验收合格后，双方共同签署验收文件。</w:t>
      </w:r>
    </w:p>
    <w:p>
      <w:pPr>
        <w:pStyle w:val="null3"/>
        <w:ind w:firstLine="480"/>
        <w:jc w:val="both"/>
      </w:pPr>
      <w:r>
        <w:rPr>
          <w:sz w:val="24"/>
          <w:b/>
        </w:rPr>
        <w:t>十一、违约责任与赔偿损失</w:t>
      </w:r>
    </w:p>
    <w:p>
      <w:pPr>
        <w:pStyle w:val="null3"/>
        <w:ind w:firstLine="480"/>
        <w:jc w:val="both"/>
      </w:pPr>
      <w:r>
        <w:rPr>
          <w:sz w:val="24"/>
        </w:rPr>
        <w:t>（</w:t>
      </w:r>
      <w:r>
        <w:rPr>
          <w:sz w:val="24"/>
        </w:rPr>
        <w:t>1）乙方提供的服务不符合招标文件、投标文件或本合同规定的，甲方有权拒收，并且乙方须向甲方支付本合同总价3%的违约金。</w:t>
      </w:r>
    </w:p>
    <w:p>
      <w:pPr>
        <w:pStyle w:val="null3"/>
        <w:ind w:firstLine="480"/>
        <w:jc w:val="both"/>
      </w:pPr>
      <w:r>
        <w:rPr>
          <w:sz w:val="24"/>
        </w:rPr>
        <w:t>（</w:t>
      </w:r>
      <w:r>
        <w:rPr>
          <w:sz w:val="24"/>
        </w:rPr>
        <w:t>2）乙方未能按本合同规定的时间/提供服务，从逾期之日起每日按本合同总价3‰的数额向甲方支付违约金；逾期15天以上（含15天）的，甲方有权终止合同，要求乙方支付违约金，并且给甲方造成的经济损失由乙方承担赔偿责任。</w:t>
      </w:r>
    </w:p>
    <w:p>
      <w:pPr>
        <w:pStyle w:val="null3"/>
        <w:ind w:firstLine="480"/>
        <w:jc w:val="both"/>
      </w:pPr>
      <w:r>
        <w:rPr>
          <w:sz w:val="24"/>
        </w:rPr>
        <w:t>（</w:t>
      </w:r>
      <w:r>
        <w:rPr>
          <w:sz w:val="24"/>
        </w:rPr>
        <w:t>3）甲方无正当理由拒绝接受服务，到期拒付服务款项的，甲方向乙方偿付本合同总价3%的违约金。甲方逾期付款，则每日按本合同总价的3‰向乙方偿付违约金。</w:t>
      </w:r>
    </w:p>
    <w:p>
      <w:pPr>
        <w:pStyle w:val="null3"/>
        <w:ind w:firstLine="480"/>
        <w:jc w:val="both"/>
      </w:pPr>
      <w:r>
        <w:rPr>
          <w:sz w:val="24"/>
        </w:rPr>
        <w:t>（</w:t>
      </w:r>
      <w:r>
        <w:rPr>
          <w:sz w:val="24"/>
        </w:rPr>
        <w:t>4）</w:t>
      </w:r>
      <w:r>
        <w:rPr>
          <w:sz w:val="24"/>
        </w:rPr>
        <w:t>其他</w:t>
      </w:r>
      <w:r>
        <w:rPr>
          <w:sz w:val="24"/>
        </w:rPr>
        <w:t>违约责任按《中华人民共和国民法典》处理。</w:t>
      </w:r>
    </w:p>
    <w:p>
      <w:pPr>
        <w:pStyle w:val="null3"/>
        <w:ind w:firstLine="480"/>
        <w:jc w:val="both"/>
      </w:pPr>
      <w:r>
        <w:rPr>
          <w:sz w:val="24"/>
          <w:b/>
        </w:rPr>
        <w:t>十二、争端的解决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0"/>
        <w:jc w:val="both"/>
      </w:pPr>
      <w:r>
        <w:rPr>
          <w:sz w:val="24"/>
          <w:b/>
        </w:rPr>
        <w:t>十三、不可抗力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十四、税费</w:t>
      </w:r>
    </w:p>
    <w:p>
      <w:pPr>
        <w:pStyle w:val="null3"/>
        <w:ind w:firstLine="480"/>
        <w:jc w:val="both"/>
      </w:pPr>
      <w:r>
        <w:rPr>
          <w:sz w:val="24"/>
        </w:rPr>
        <w:t>在中国境内、外发生的与本合同执行有关的一切税费均由乙方负担。</w:t>
      </w:r>
    </w:p>
    <w:p>
      <w:pPr>
        <w:pStyle w:val="null3"/>
        <w:ind w:firstLine="480"/>
        <w:jc w:val="both"/>
      </w:pPr>
      <w:r>
        <w:rPr>
          <w:sz w:val="24"/>
          <w:b/>
        </w:rPr>
        <w:t>十五、其他</w:t>
      </w:r>
    </w:p>
    <w:p>
      <w:pPr>
        <w:pStyle w:val="null3"/>
        <w:ind w:firstLine="480"/>
        <w:jc w:val="both"/>
      </w:pPr>
      <w:r>
        <w:rPr>
          <w:sz w:val="24"/>
        </w:rPr>
        <w:t>（</w:t>
      </w:r>
      <w:r>
        <w:rPr>
          <w:sz w:val="24"/>
        </w:rPr>
        <w:t>1）本合同所有附件、招标文件、投标文件、中标通知书均为合同的有效组成部分，与本合同具有同等法律效力。</w:t>
      </w:r>
    </w:p>
    <w:p>
      <w:pPr>
        <w:pStyle w:val="null3"/>
        <w:ind w:firstLine="480"/>
        <w:jc w:val="both"/>
      </w:pPr>
      <w:r>
        <w:rPr>
          <w:sz w:val="24"/>
        </w:rPr>
        <w:t>（</w:t>
      </w:r>
      <w:r>
        <w:rPr>
          <w:sz w:val="24"/>
        </w:rPr>
        <w:t>2）在执行本合同的过程中，所有经双方签署确认的文件（包括会议纪要、补充协议、往来信函）即成为本合同的有效组成部分。</w:t>
      </w:r>
    </w:p>
    <w:p>
      <w:pPr>
        <w:pStyle w:val="null3"/>
        <w:ind w:firstLine="480"/>
        <w:jc w:val="both"/>
      </w:pPr>
      <w:r>
        <w:rPr>
          <w:sz w:val="24"/>
        </w:rPr>
        <w:t>（</w:t>
      </w:r>
      <w:r>
        <w:rPr>
          <w:sz w:val="24"/>
        </w:rPr>
        <w:t>3）如一方地址、电话、传真号码有变更，应在变更当日内书面通知对方，否则，应承担相应责任。</w:t>
      </w:r>
    </w:p>
    <w:p>
      <w:pPr>
        <w:pStyle w:val="null3"/>
        <w:ind w:firstLine="480"/>
        <w:jc w:val="both"/>
      </w:pPr>
      <w:r>
        <w:rPr>
          <w:sz w:val="24"/>
        </w:rPr>
        <w:t>（</w:t>
      </w:r>
      <w:r>
        <w:rPr>
          <w:sz w:val="24"/>
        </w:rPr>
        <w:t>4）除甲方事先书面同意外，乙方不得部分或全部转让其应履行的合同项下的义务。</w:t>
      </w:r>
    </w:p>
    <w:p>
      <w:pPr>
        <w:pStyle w:val="null3"/>
        <w:ind w:firstLine="480"/>
        <w:jc w:val="both"/>
      </w:pPr>
      <w:r>
        <w:rPr>
          <w:sz w:val="24"/>
          <w:b/>
        </w:rPr>
        <w:t>十六、合同生效</w:t>
      </w:r>
    </w:p>
    <w:p>
      <w:pPr>
        <w:pStyle w:val="null3"/>
        <w:ind w:firstLine="480"/>
        <w:jc w:val="both"/>
      </w:pPr>
      <w:r>
        <w:rPr>
          <w:sz w:val="24"/>
        </w:rPr>
        <w:t>（</w:t>
      </w:r>
      <w:r>
        <w:rPr>
          <w:sz w:val="24"/>
        </w:rPr>
        <w:t>1）合同自甲乙双方法人代表或其授权代表签字盖章之日起生效。</w:t>
      </w:r>
    </w:p>
    <w:p>
      <w:pPr>
        <w:pStyle w:val="null3"/>
        <w:ind w:firstLine="480"/>
        <w:jc w:val="both"/>
      </w:pPr>
      <w:r>
        <w:rPr>
          <w:sz w:val="24"/>
        </w:rPr>
        <w:t>（</w:t>
      </w:r>
      <w:r>
        <w:rPr>
          <w:sz w:val="24"/>
        </w:rPr>
        <w:t>2）合同壹式</w:t>
      </w:r>
      <w:r>
        <w:rPr>
          <w:sz w:val="21"/>
          <w:u w:val="single"/>
        </w:rPr>
        <w:t xml:space="preserve">  </w:t>
      </w:r>
      <w:r>
        <w:rPr>
          <w:sz w:val="21"/>
          <w:u w:val="single"/>
        </w:rPr>
        <w:t xml:space="preserve">  </w:t>
      </w:r>
      <w:r>
        <w:rPr>
          <w:sz w:val="24"/>
        </w:rPr>
        <w:t>份，其中甲乙双方各执</w:t>
      </w:r>
      <w:r>
        <w:rPr>
          <w:sz w:val="21"/>
          <w:u w:val="single"/>
        </w:rPr>
        <w:t xml:space="preserve">  </w:t>
      </w:r>
      <w:r>
        <w:rPr>
          <w:sz w:val="21"/>
          <w:u w:val="single"/>
        </w:rPr>
        <w:t xml:space="preserve">  </w:t>
      </w:r>
      <w:r>
        <w:rPr>
          <w:sz w:val="24"/>
        </w:rPr>
        <w:t>份。</w:t>
      </w:r>
    </w:p>
    <w:p>
      <w:pPr>
        <w:pStyle w:val="null3"/>
        <w:ind w:firstLine="480"/>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975"/>
        <w:gridCol w:w="342"/>
        <w:gridCol w:w="3975"/>
      </w:tblGrid>
      <w:tr>
        <w:tc>
          <w:tcPr>
            <w:tcW w:type="dxa" w:w="39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甲方（盖章）：</w:t>
            </w:r>
            <w:r>
              <w:rPr>
                <w:sz w:val="21"/>
                <w:u w:val="single"/>
              </w:rPr>
              <w:t xml:space="preserve">        </w:t>
            </w:r>
          </w:p>
        </w:tc>
        <w:tc>
          <w:tcPr>
            <w:tcW w:type="dxa" w:w="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39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w:t>
            </w:r>
            <w:r>
              <w:rPr>
                <w:sz w:val="24"/>
              </w:rPr>
              <w:t>方（盖章）：</w:t>
            </w:r>
            <w:r>
              <w:rPr>
                <w:sz w:val="21"/>
                <w:u w:val="single"/>
              </w:rPr>
              <w:t xml:space="preserve">        </w:t>
            </w:r>
          </w:p>
        </w:tc>
      </w:tr>
      <w:tr>
        <w:tc>
          <w:tcPr>
            <w:tcW w:type="dxa" w:w="39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代表人（签字）：</w:t>
            </w:r>
            <w:r>
              <w:rPr>
                <w:sz w:val="21"/>
                <w:u w:val="single"/>
              </w:rPr>
              <w:t xml:space="preserve">             </w:t>
            </w:r>
          </w:p>
        </w:tc>
        <w:tc>
          <w:tcPr>
            <w:tcW w:type="dxa" w:w="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39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代表人（签字）：</w:t>
            </w:r>
            <w:r>
              <w:rPr>
                <w:sz w:val="21"/>
                <w:u w:val="single"/>
              </w:rPr>
              <w:t xml:space="preserve">             </w:t>
            </w:r>
          </w:p>
        </w:tc>
      </w:tr>
      <w:tr>
        <w:tc>
          <w:tcPr>
            <w:tcW w:type="dxa" w:w="39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w:t>
            </w:r>
            <w:r>
              <w:rPr>
                <w:sz w:val="24"/>
              </w:rPr>
              <w:t>日期：</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tc>
        <w:tc>
          <w:tcPr>
            <w:tcW w:type="dxa" w:w="3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39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签订</w:t>
            </w:r>
            <w:r>
              <w:rPr>
                <w:sz w:val="24"/>
              </w:rPr>
              <w:t>日期：</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440001-2026-30332</w:t>
      </w:r>
    </w:p>
    <w:p>
      <w:pPr>
        <w:pStyle w:val="null3"/>
        <w:jc w:val="center"/>
        <w:outlineLvl w:val="3"/>
      </w:pPr>
      <w:r>
        <w:rPr>
          <w:sz w:val="24"/>
          <w:b/>
        </w:rPr>
        <w:t>采购项目编号：</w:t>
      </w:r>
      <w:r>
        <w:rPr>
          <w:sz w:val="24"/>
          <w:b/>
        </w:rPr>
        <w:t>0877-26GZTP1ZC0556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广东省第二人民医院2026-2029年度医疗风险管理服务采购项目</w:t>
      </w:r>
      <w:r>
        <w:rPr>
          <w:u w:val="single"/>
        </w:rPr>
        <w:t>”</w:t>
      </w:r>
      <w:r>
        <w:rPr/>
        <w:t>项目的招标[采购项目编号为：</w:t>
      </w:r>
      <w:r>
        <w:rPr>
          <w:u w:val="single"/>
        </w:rPr>
        <w:t>0877-26GZTP1ZC0556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广东省第二人民医院2026-2029年度医疗风险管理服务采购项目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广东省第二人民医院2026-2029年度医疗风险管理服务采购项目</w:t>
      </w:r>
      <w:r>
        <w:rPr/>
        <w:t>”项目采购[采购项目编号为</w:t>
      </w:r>
      <w:r>
        <w:rPr/>
        <w:t>0877-26GZTP1ZC0556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广东省第二人民医院2026-2029年度医疗风险管理服务采购项目</w:t>
      </w:r>
      <w:r>
        <w:rPr/>
        <w:t>招标中获中标（采购项目编号：</w:t>
      </w:r>
      <w:r>
        <w:rPr/>
        <w:t>0877-26GZTP1ZC0556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广东省第二人民医院2026-2029年度医疗风险管理服务采购项目</w:t>
      </w:r>
      <w:r>
        <w:rPr/>
        <w:t>”项目（采购项目编号：</w:t>
      </w:r>
      <w:r>
        <w:rPr/>
        <w:t>0877-26GZTP1ZC0556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