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440001-2026-31497</w:t>
      </w:r>
    </w:p>
    <w:p>
      <w:pPr>
        <w:pStyle w:val="null3"/>
        <w:jc w:val="center"/>
        <w:outlineLvl w:val="3"/>
      </w:pPr>
      <w:r>
        <w:rPr>
          <w:sz w:val="24"/>
          <w:b/>
        </w:rPr>
        <w:t>采购项目编号：</w:t>
      </w:r>
      <w:r>
        <w:rPr>
          <w:sz w:val="24"/>
          <w:b/>
        </w:rPr>
        <w:t>0877-26GZTP2ZC0649</w:t>
      </w:r>
    </w:p>
    <w:p>
      <w:pPr>
        <w:pStyle w:val="null3"/>
        <w:jc w:val="center"/>
        <w:outlineLvl w:val="3"/>
      </w:pPr>
      <w:r>
        <w:rPr>
          <w:sz w:val="24"/>
          <w:b/>
        </w:rPr>
        <w:t>项目名称：</w:t>
      </w:r>
      <w:r>
        <w:rPr>
          <w:sz w:val="24"/>
          <w:b/>
        </w:rPr>
        <w:t>广东省第一荣军优抚医院康复设备采购项目</w:t>
      </w:r>
    </w:p>
    <w:p>
      <w:pPr>
        <w:pStyle w:val="null3"/>
        <w:jc w:val="center"/>
        <w:outlineLvl w:val="3"/>
      </w:pPr>
      <w:r>
        <w:rPr>
          <w:sz w:val="24"/>
          <w:b/>
        </w:rPr>
        <w:t>采购人：</w:t>
      </w:r>
      <w:r>
        <w:rPr>
          <w:sz w:val="24"/>
          <w:b/>
        </w:rPr>
        <w:t>广东省第一荣军优抚医院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广东省第一荣军优抚医院</w:t>
      </w:r>
      <w:r>
        <w:rPr/>
        <w:t>的委托，采用</w:t>
      </w:r>
      <w:r>
        <w:rPr/>
        <w:t>公开招标</w:t>
      </w:r>
      <w:r>
        <w:rPr/>
        <w:t>方式组织采购</w:t>
      </w:r>
      <w:r>
        <w:rPr/>
        <w:t>广东省第一荣军优抚医院康复设备采购项目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广东省第一荣军优抚医院康复设备采购项目</w:t>
      </w:r>
    </w:p>
    <w:p>
      <w:pPr>
        <w:pStyle w:val="null3"/>
        <w:ind w:firstLine="480"/>
      </w:pPr>
      <w:r>
        <w:rPr/>
        <w:t>采购计划编号：</w:t>
      </w:r>
      <w:r>
        <w:rPr/>
        <w:t>440001-2026-31497</w:t>
      </w:r>
    </w:p>
    <w:p>
      <w:pPr>
        <w:pStyle w:val="null3"/>
        <w:ind w:firstLine="480"/>
      </w:pPr>
      <w:r>
        <w:rPr/>
        <w:t>采购项目编号：</w:t>
      </w:r>
      <w:r>
        <w:rPr/>
        <w:t>0877-26GZTP2ZC0649</w:t>
      </w:r>
    </w:p>
    <w:p>
      <w:pPr>
        <w:pStyle w:val="null3"/>
        <w:ind w:firstLine="480"/>
      </w:pPr>
      <w:r>
        <w:rPr/>
        <w:t>采购方式：</w:t>
      </w:r>
      <w:r>
        <w:rPr/>
        <w:t>公开招标</w:t>
      </w:r>
    </w:p>
    <w:p>
      <w:pPr>
        <w:pStyle w:val="null3"/>
        <w:ind w:firstLine="480"/>
      </w:pPr>
      <w:r>
        <w:rPr/>
        <w:t>预算金额：</w:t>
      </w:r>
      <w:r>
        <w:rPr/>
        <w:t>3,012,000.00</w:t>
      </w:r>
      <w:r>
        <w:rPr/>
        <w:t>元</w:t>
      </w:r>
    </w:p>
    <w:p>
      <w:pPr>
        <w:pStyle w:val="null3"/>
        <w:outlineLvl w:val="3"/>
      </w:pPr>
      <w:r>
        <w:rPr>
          <w:sz w:val="24"/>
          <w:b/>
        </w:rPr>
        <w:t>2.项目内容及需求情况（采购项目技术规格、参数及要求）</w:t>
      </w:r>
    </w:p>
    <w:p>
      <w:pPr>
        <w:pStyle w:val="null3"/>
      </w:pPr>
      <w:r>
        <w:rPr/>
        <w:t>采购包1(智能下肢外骨骼步行训练设备):</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物理治疗、康复及体育治疗仪器设备</w:t>
            </w:r>
          </w:p>
        </w:tc>
        <w:tc>
          <w:tcPr>
            <w:tcW w:type="dxa" w:w="2052"/>
          </w:tcPr>
          <w:p>
            <w:pPr>
              <w:pStyle w:val="null3"/>
            </w:pPr>
            <w:r>
              <w:rPr/>
              <w:t>智能下肢外骨骼步行训练设备</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物理治疗、康复及体育治疗仪器设备</w:t>
            </w:r>
          </w:p>
        </w:tc>
        <w:tc>
          <w:tcPr>
            <w:tcW w:type="dxa" w:w="2076"/>
          </w:tcPr>
          <w:p>
            <w:pPr>
              <w:pStyle w:val="null3"/>
              <w:jc w:val="left"/>
            </w:pPr>
            <w:r>
              <w:rPr/>
              <w:t>智能下肢外骨骼步行训练设备</w:t>
            </w:r>
          </w:p>
        </w:tc>
        <w:tc>
          <w:tcPr>
            <w:tcW w:type="dxa" w:w="2076"/>
          </w:tcPr>
          <w:p>
            <w:pPr>
              <w:pStyle w:val="null3"/>
              <w:jc w:val="left"/>
            </w:pPr>
            <w:r>
              <w:rPr/>
              <w:t>智能下肢外骨骼步行训练设备</w:t>
            </w:r>
          </w:p>
        </w:tc>
      </w:tr>
    </w:tbl>
    <w:p>
      <w:pPr>
        <w:pStyle w:val="null3"/>
      </w:pPr>
      <w:r>
        <w:rPr/>
        <w:t>本采购包不接受联合体投标</w:t>
      </w:r>
    </w:p>
    <w:p>
      <w:pPr>
        <w:pStyle w:val="null3"/>
      </w:pPr>
      <w:r>
        <w:rPr/>
        <w:t>合同分包：不允许合同分包</w:t>
      </w:r>
    </w:p>
    <w:p>
      <w:pPr>
        <w:pStyle w:val="null3"/>
      </w:pPr>
      <w:r>
        <w:rPr/>
        <w:t>合同履行期限：自合同签订之日起30个日历日内交货；设备到货后30个日历日内安装完成并通过采购人现场验收和法定计量部门计量检定；设备经采购人现场验收后正常运行15个日历日并通过运行验收。</w:t>
      </w:r>
    </w:p>
    <w:p>
      <w:pPr>
        <w:pStyle w:val="null3"/>
      </w:pPr>
      <w:r>
        <w:rPr/>
        <w:t>采购包2(心脏康复中心相关设备):</w:t>
      </w:r>
    </w:p>
    <w:p>
      <w:pPr>
        <w:pStyle w:val="null3"/>
      </w:pPr>
      <w:r>
        <w:rPr/>
        <w:t>采购包预算金额：762,000.00元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物理治疗、康复及体育治疗仪器设备</w:t>
            </w:r>
          </w:p>
        </w:tc>
        <w:tc>
          <w:tcPr>
            <w:tcW w:type="dxa" w:w="2052"/>
          </w:tcPr>
          <w:p>
            <w:pPr>
              <w:pStyle w:val="null3"/>
            </w:pPr>
            <w:r>
              <w:rPr/>
              <w:t>心脏康复中心相关设备</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762,000.00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物理治疗、康复及体育治疗仪器设备</w:t>
            </w:r>
          </w:p>
        </w:tc>
        <w:tc>
          <w:tcPr>
            <w:tcW w:type="dxa" w:w="2076"/>
          </w:tcPr>
          <w:p>
            <w:pPr>
              <w:pStyle w:val="null3"/>
              <w:jc w:val="left"/>
            </w:pPr>
            <w:r>
              <w:rPr/>
              <w:t>心脏康复中心相关设备</w:t>
            </w:r>
          </w:p>
        </w:tc>
        <w:tc>
          <w:tcPr>
            <w:tcW w:type="dxa" w:w="2076"/>
          </w:tcPr>
          <w:p>
            <w:pPr>
              <w:pStyle w:val="null3"/>
              <w:jc w:val="left"/>
            </w:pPr>
            <w:r>
              <w:rPr/>
              <w:t>心脏康复中心相关设备</w:t>
            </w:r>
          </w:p>
        </w:tc>
      </w:tr>
    </w:tbl>
    <w:p>
      <w:pPr>
        <w:pStyle w:val="null3"/>
      </w:pPr>
      <w:r>
        <w:rPr/>
        <w:t>本采购包不接受联合体投标</w:t>
      </w:r>
    </w:p>
    <w:p>
      <w:pPr>
        <w:pStyle w:val="null3"/>
      </w:pPr>
      <w:r>
        <w:rPr/>
        <w:t>合同分包：不允许合同分包</w:t>
      </w:r>
    </w:p>
    <w:p>
      <w:pPr>
        <w:pStyle w:val="null3"/>
      </w:pPr>
      <w:r>
        <w:rPr/>
        <w:t>合同履行期限：自合同签订之日起30个日历日内交货；设备到货后30个日历日内安装完成并通过采购人现场验收和法定计量部门计量检定；设备经采购人现场验收后正常运行15个日历日并通过运行验收。</w:t>
      </w:r>
    </w:p>
    <w:p>
      <w:pPr>
        <w:pStyle w:val="null3"/>
      </w:pPr>
      <w:r>
        <w:rPr/>
        <w:t>采购包3(干扰电治疗仪、深层肌肉刺激仪):</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物理治疗、康复及体育治疗仪器设备</w:t>
            </w:r>
          </w:p>
        </w:tc>
        <w:tc>
          <w:tcPr>
            <w:tcW w:type="dxa" w:w="2052"/>
          </w:tcPr>
          <w:p>
            <w:pPr>
              <w:pStyle w:val="null3"/>
            </w:pPr>
            <w:r>
              <w:rPr/>
              <w:t>干扰电治疗仪、深层肌肉刺激仪</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600,000.00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物理治疗、康复及体育治疗仪器设备</w:t>
            </w:r>
          </w:p>
        </w:tc>
        <w:tc>
          <w:tcPr>
            <w:tcW w:type="dxa" w:w="2076"/>
          </w:tcPr>
          <w:p>
            <w:pPr>
              <w:pStyle w:val="null3"/>
              <w:jc w:val="left"/>
            </w:pPr>
            <w:r>
              <w:rPr/>
              <w:t>干扰电治疗仪、深层肌肉刺激仪</w:t>
            </w:r>
          </w:p>
        </w:tc>
        <w:tc>
          <w:tcPr>
            <w:tcW w:type="dxa" w:w="2076"/>
          </w:tcPr>
          <w:p>
            <w:pPr>
              <w:pStyle w:val="null3"/>
              <w:jc w:val="left"/>
            </w:pPr>
            <w:r>
              <w:rPr/>
              <w:t>干扰电治疗仪、深层肌肉刺激仪</w:t>
            </w:r>
          </w:p>
        </w:tc>
      </w:tr>
    </w:tbl>
    <w:p>
      <w:pPr>
        <w:pStyle w:val="null3"/>
      </w:pPr>
      <w:r>
        <w:rPr/>
        <w:t>本采购包不接受联合体投标</w:t>
      </w:r>
    </w:p>
    <w:p>
      <w:pPr>
        <w:pStyle w:val="null3"/>
      </w:pPr>
      <w:r>
        <w:rPr/>
        <w:t>合同分包：不允许合同分包</w:t>
      </w:r>
    </w:p>
    <w:p>
      <w:pPr>
        <w:pStyle w:val="null3"/>
      </w:pPr>
      <w:r>
        <w:rPr/>
        <w:t>合同履行期限：自合同签订之日起30个日历日内交货；设备到货后30个日历日内安装完成并通过采购人现场验收和法定计量部门计量检定；设备经采购人现场验收后正常运行15个日历日并通过运行验收。</w:t>
      </w:r>
    </w:p>
    <w:p>
      <w:pPr>
        <w:pStyle w:val="null3"/>
      </w:pPr>
      <w:r>
        <w:rPr/>
        <w:t>采购包4(超短波治疗仪、超声治疗仪、上肢康复机器人、四肢联动康复训练器、低频治疗仪、中频治疗仪、排痰仪):</w:t>
      </w:r>
    </w:p>
    <w:p>
      <w:pPr>
        <w:pStyle w:val="null3"/>
      </w:pPr>
      <w:r>
        <w:rPr/>
        <w:t>采购包预算金额：950,000.00元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物理治疗、康复及体育治疗仪器设备</w:t>
            </w:r>
          </w:p>
        </w:tc>
        <w:tc>
          <w:tcPr>
            <w:tcW w:type="dxa" w:w="2052"/>
          </w:tcPr>
          <w:p>
            <w:pPr>
              <w:pStyle w:val="null3"/>
            </w:pPr>
            <w:r>
              <w:rPr/>
              <w:t>超短波治疗仪、超声治疗仪、上肢康复机器人、四肢联动康复训练器、低频治疗仪、中频治疗仪、排痰仪</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950,000.00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物理治疗、康复及体育治疗仪器设备</w:t>
            </w:r>
          </w:p>
        </w:tc>
        <w:tc>
          <w:tcPr>
            <w:tcW w:type="dxa" w:w="2076"/>
          </w:tcPr>
          <w:p>
            <w:pPr>
              <w:pStyle w:val="null3"/>
              <w:jc w:val="left"/>
            </w:pPr>
            <w:r>
              <w:rPr/>
              <w:t>超短波治疗仪、超声治疗仪、上肢康复机器人、四肢联动康复训练器、低频治疗仪、中频治疗仪、排痰仪</w:t>
            </w:r>
          </w:p>
        </w:tc>
        <w:tc>
          <w:tcPr>
            <w:tcW w:type="dxa" w:w="2076"/>
          </w:tcPr>
          <w:p>
            <w:pPr>
              <w:pStyle w:val="null3"/>
              <w:jc w:val="left"/>
            </w:pPr>
            <w:r>
              <w:rPr/>
              <w:t>超短波治疗仪、超声治疗仪、上肢康复机器人、四肢联动康复训练器、低频治疗仪、中频治疗仪、排痰仪</w:t>
            </w:r>
          </w:p>
        </w:tc>
      </w:tr>
    </w:tbl>
    <w:p>
      <w:pPr>
        <w:pStyle w:val="null3"/>
      </w:pPr>
      <w:r>
        <w:rPr/>
        <w:t>本采购包不接受联合体投标</w:t>
      </w:r>
    </w:p>
    <w:p>
      <w:pPr>
        <w:pStyle w:val="null3"/>
      </w:pPr>
      <w:r>
        <w:rPr/>
        <w:t>合同分包：不允许合同分包</w:t>
      </w:r>
    </w:p>
    <w:p>
      <w:pPr>
        <w:pStyle w:val="null3"/>
      </w:pPr>
      <w:r>
        <w:rPr/>
        <w:t>合同履行期限：自合同签订之日起30个日历日内交货；设备到货后30个日历日内安装完成并通过采购人现场验收和法定计量部门计量检定；设备经采购人现场验收后正常运行15个日历日并通过运行验收。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采购包1（智能下肢外骨骼步行训练设备）：</w:t>
      </w:r>
      <w:r>
        <w:rPr/>
        <w:t>本采购包属于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采购包2（心脏康复中心相关设备）：</w:t>
      </w:r>
      <w:r>
        <w:rPr/>
        <w:t>本采购包属于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采购包3（干扰电治疗仪、深层肌肉刺激仪）：</w:t>
      </w:r>
      <w:r>
        <w:rPr/>
        <w:t>本采购包属于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采购包4（超短波治疗仪、超声治疗仪、上肢康复机器人、四肢联动康复训练器、低频治疗仪、中频治疗仪、排痰仪）：</w:t>
      </w:r>
      <w:r>
        <w:rPr/>
        <w:t>本采购包属于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采购包1（智能下肢外骨骼步行训练设备）：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p>
      <w:pPr>
        <w:pStyle w:val="null3"/>
      </w:pPr>
      <w:r>
        <w:rPr/>
        <w:t>采购包2（心脏康复中心相关设备）：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p>
      <w:pPr>
        <w:pStyle w:val="null3"/>
      </w:pPr>
      <w:r>
        <w:rPr/>
        <w:t>采购包3（干扰电治疗仪、深层肌肉刺激仪）：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p>
      <w:pPr>
        <w:pStyle w:val="null3"/>
      </w:pPr>
      <w:r>
        <w:rPr/>
        <w:t>采购包4（超短波治疗仪、超声治疗仪、上肢康复机器人、四肢联动康复训练器、低频治疗仪、中频治疗仪、排痰仪）：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广东省第一荣军优抚医院</w:t>
      </w:r>
    </w:p>
    <w:p>
      <w:pPr>
        <w:pStyle w:val="null3"/>
        <w:ind w:firstLine="480"/>
      </w:pPr>
      <w:r>
        <w:rPr/>
        <w:t xml:space="preserve"> 地址：</w:t>
      </w:r>
      <w:r>
        <w:rPr/>
        <w:t>广东省广州市海珠区新港西路114号</w:t>
      </w:r>
    </w:p>
    <w:p>
      <w:pPr>
        <w:pStyle w:val="null3"/>
        <w:ind w:firstLine="480"/>
      </w:pPr>
      <w:r>
        <w:rPr/>
        <w:t xml:space="preserve"> 联系方式：</w:t>
      </w:r>
      <w:r>
        <w:rPr/>
        <w:t>020-84181396-2688</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020-38931901、38931902、38931903转819或822</w:t>
      </w:r>
    </w:p>
    <w:p>
      <w:pPr>
        <w:pStyle w:val="null3"/>
        <w:outlineLvl w:val="3"/>
      </w:pPr>
      <w:r>
        <w:rPr>
          <w:sz w:val="24"/>
          <w:b/>
        </w:rPr>
        <w:t xml:space="preserve"> 3.项目联系方式</w:t>
      </w:r>
    </w:p>
    <w:p>
      <w:pPr>
        <w:pStyle w:val="null3"/>
        <w:ind w:firstLine="480"/>
      </w:pPr>
      <w:r>
        <w:rPr/>
        <w:t xml:space="preserve"> 项目联系人：</w:t>
      </w:r>
      <w:r>
        <w:rPr/>
        <w:t>曹工，邓工（电话无人接听请发邮件cys@gztpc.com咨询，我司会及时回复）</w:t>
      </w:r>
    </w:p>
    <w:p>
      <w:pPr>
        <w:pStyle w:val="null3"/>
        <w:ind w:firstLine="480"/>
      </w:pPr>
      <w:r>
        <w:rPr/>
        <w:t xml:space="preserve"> 电话：</w:t>
      </w:r>
      <w:r>
        <w:rPr/>
        <w:t>020-38931901、38931902、38931903转819或822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项目属性：货物类</w:t>
      </w:r>
    </w:p>
    <w:p>
      <w:pPr>
        <w:pStyle w:val="null3"/>
        <w:jc w:val="both"/>
      </w:pPr>
      <w:r>
        <w:rPr>
          <w:sz w:val="21"/>
        </w:rPr>
        <w:t>品目分类：</w:t>
      </w:r>
      <w:r>
        <w:rPr>
          <w:sz w:val="21"/>
        </w:rPr>
        <w:t>物理治疗、康复及体育治疗仪器设备</w:t>
      </w:r>
    </w:p>
    <w:p>
      <w:pPr>
        <w:pStyle w:val="null3"/>
      </w:pPr>
      <w:r>
        <w:rPr>
          <w:sz w:val="21"/>
        </w:rPr>
        <w:t>本项目对应的中小企业划分标准所属行业为：</w:t>
      </w:r>
      <w:r>
        <w:rPr>
          <w:sz w:val="21"/>
        </w:rPr>
        <w:t>工业</w:t>
      </w:r>
    </w:p>
    <w:p>
      <w:pPr>
        <w:pStyle w:val="null3"/>
      </w:pPr>
      <w:r>
        <w:rPr>
          <w:sz w:val="21"/>
        </w:rPr>
        <w:t>根据《关于在政府采购活动中对有关美国企业采取相关措施的通知》（财库〔</w:t>
      </w:r>
      <w:r>
        <w:rPr>
          <w:sz w:val="21"/>
        </w:rPr>
        <w:t>2026〕10号），本项目不接受该通知附件所列46家美国企业生产的产品参与投标。</w:t>
      </w:r>
    </w:p>
    <w:p>
      <w:pPr>
        <w:pStyle w:val="null3"/>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jc w:val="both"/>
      </w:pPr>
      <w:r>
        <w:rPr>
          <w:sz w:val="21"/>
        </w:rPr>
        <w:t>凡标记</w:t>
      </w:r>
      <w:r>
        <w:rPr>
          <w:sz w:val="21"/>
        </w:rPr>
        <w:t>“△”号的标的（如有）为所在项目核心产品，核心产品对有效投标人、评审、推荐中标候选人或确定中标人的影响具体见本招标文件第四</w:t>
      </w:r>
      <w:r>
        <w:rPr>
          <w:sz w:val="21"/>
        </w:rPr>
        <w:t>章</w:t>
      </w:r>
      <w:r>
        <w:rPr>
          <w:sz w:val="21"/>
        </w:rPr>
        <w:t>《评标》。</w:t>
      </w:r>
    </w:p>
    <w:p>
      <w:pPr>
        <w:pStyle w:val="null3"/>
        <w:ind w:firstLine="480"/>
        <w:jc w:val="both"/>
      </w:pPr>
      <w:r>
        <w:rPr>
          <w:sz w:val="21"/>
          <w:b/>
        </w:rPr>
        <w:t>二、</w:t>
      </w:r>
      <w:r>
        <w:rPr>
          <w:sz w:val="21"/>
          <w:b/>
        </w:rPr>
        <w:t>本项目采购货物清单和数量</w:t>
      </w:r>
    </w:p>
    <w:p>
      <w:pPr>
        <w:pStyle w:val="null3"/>
        <w:jc w:val="both"/>
      </w:pPr>
      <w:r>
        <w:rPr>
          <w:sz w:val="21"/>
        </w:rPr>
        <w:t>采购包</w:t>
      </w:r>
      <w:r>
        <w:rPr>
          <w:sz w:val="21"/>
        </w:rPr>
        <w:t>1（</w:t>
      </w:r>
      <w:r>
        <w:rPr>
          <w:sz w:val="21"/>
        </w:rPr>
        <w:t>智能下肢外骨骼步行训练设备</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161"/>
        <w:gridCol w:w="2940"/>
        <w:gridCol w:w="1161"/>
        <w:gridCol w:w="1251"/>
        <w:gridCol w:w="1794"/>
      </w:tblGrid>
      <w:tr>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预算金额（元）</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智能下肢外骨骼步行训练设备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700000</w:t>
            </w:r>
          </w:p>
        </w:tc>
      </w:tr>
    </w:tbl>
    <w:p>
      <w:pPr>
        <w:pStyle w:val="null3"/>
        <w:jc w:val="both"/>
      </w:pPr>
      <w:r>
        <w:rPr>
          <w:sz w:val="21"/>
        </w:rPr>
        <w:t>采购包</w:t>
      </w:r>
      <w:r>
        <w:rPr>
          <w:sz w:val="21"/>
        </w:rPr>
        <w:t>2（</w:t>
      </w:r>
      <w:r>
        <w:rPr>
          <w:sz w:val="21"/>
        </w:rPr>
        <w:t>心脏康复中心相关设备</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161"/>
        <w:gridCol w:w="2940"/>
        <w:gridCol w:w="1161"/>
        <w:gridCol w:w="1251"/>
        <w:gridCol w:w="1794"/>
      </w:tblGrid>
      <w:tr>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预算金额（元）</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心脏康复管理系统</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270000</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立式功率车</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196000</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六分钟步行试验</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83500</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呼吸康复训练仪</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212500</w:t>
            </w:r>
          </w:p>
        </w:tc>
      </w:tr>
    </w:tbl>
    <w:p>
      <w:pPr>
        <w:pStyle w:val="null3"/>
      </w:pPr>
      <w:r>
        <w:rPr>
          <w:sz w:val="21"/>
        </w:rPr>
        <w:t>采购包</w:t>
      </w:r>
      <w:r>
        <w:rPr>
          <w:sz w:val="21"/>
        </w:rPr>
        <w:t>3</w:t>
      </w:r>
      <w:r>
        <w:rPr>
          <w:sz w:val="21"/>
        </w:rPr>
        <w:t>（</w:t>
      </w:r>
      <w:r>
        <w:rPr>
          <w:sz w:val="21"/>
        </w:rPr>
        <w:t>干扰电治疗仪、深层肌肉刺激仪</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161"/>
        <w:gridCol w:w="2940"/>
        <w:gridCol w:w="1161"/>
        <w:gridCol w:w="1251"/>
        <w:gridCol w:w="1794"/>
      </w:tblGrid>
      <w:tr>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预算金额（元）</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干扰电治疗仪</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450000</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深层肌肉刺激仪</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150000</w:t>
            </w:r>
          </w:p>
        </w:tc>
      </w:tr>
    </w:tbl>
    <w:p>
      <w:pPr>
        <w:pStyle w:val="null3"/>
        <w:jc w:val="both"/>
      </w:pPr>
      <w:r>
        <w:rPr>
          <w:sz w:val="21"/>
        </w:rPr>
        <w:t>采购包</w:t>
      </w:r>
      <w:r>
        <w:rPr>
          <w:sz w:val="21"/>
        </w:rPr>
        <w:t>4</w:t>
      </w:r>
      <w:r>
        <w:rPr>
          <w:sz w:val="21"/>
        </w:rPr>
        <w:t>（</w:t>
      </w:r>
      <w:r>
        <w:rPr>
          <w:sz w:val="21"/>
        </w:rPr>
        <w:t>超短波治疗仪、超声治疗仪、上肢康复机器人、四肢联动康复训练器、低频</w:t>
      </w:r>
      <w:r>
        <w:rPr>
          <w:sz w:val="21"/>
        </w:rPr>
        <w:t>治疗仪</w:t>
      </w:r>
      <w:r>
        <w:rPr>
          <w:sz w:val="21"/>
        </w:rPr>
        <w:t>、中频</w:t>
      </w:r>
      <w:r>
        <w:rPr>
          <w:sz w:val="21"/>
        </w:rPr>
        <w:t>治疗仪</w:t>
      </w:r>
      <w:r>
        <w:rPr>
          <w:sz w:val="21"/>
        </w:rPr>
        <w:t>、排痰仪</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161"/>
        <w:gridCol w:w="2940"/>
        <w:gridCol w:w="1161"/>
        <w:gridCol w:w="1251"/>
        <w:gridCol w:w="1794"/>
      </w:tblGrid>
      <w:tr>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预算金额（元）</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超短波治疗仪</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超声治疗仪</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159000</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上肢康复机器人</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328000</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四肢联动康复训练器</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120000</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低频治疗仪</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84000</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中频治疗仪</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180000</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排痰仪</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39000</w:t>
            </w:r>
          </w:p>
        </w:tc>
      </w:tr>
    </w:tbl>
    <w:p>
      <w:pPr>
        <w:pStyle w:val="null3"/>
      </w:pPr>
      <w:r>
        <w:rPr>
          <w:sz w:val="21"/>
          <w:b/>
        </w:rPr>
        <w:t>三、包装运输（适用于各采购包）</w:t>
      </w:r>
    </w:p>
    <w:p>
      <w:pPr>
        <w:pStyle w:val="null3"/>
      </w:pPr>
      <w:r>
        <w:rPr>
          <w:sz w:val="21"/>
        </w:rPr>
        <w:t>（一）包装应与运输方式相适应，应足以承受整个过程中的运输、转运、装卸、储存等，充分考虑到运输途中的各种情况</w:t>
      </w:r>
      <w:r>
        <w:rPr>
          <w:sz w:val="21"/>
        </w:rPr>
        <w:t>(如暴露于恶劣气候等),以及露天存放的需要；包装方式的确定及包装费用、运费均由中标人负责，包含在合同总价内：由于不适当的包装而造成货物在运输过程中有任何损坏、丢失由中标人负责。</w:t>
      </w:r>
    </w:p>
    <w:p>
      <w:pPr>
        <w:pStyle w:val="null3"/>
      </w:pPr>
      <w:r>
        <w:rPr>
          <w:sz w:val="21"/>
        </w:rPr>
        <w:t>（二）专用工具及备品备件应分别包装，并在包装箱外加以注明其用处。</w:t>
      </w:r>
    </w:p>
    <w:p>
      <w:pPr>
        <w:pStyle w:val="null3"/>
      </w:pPr>
      <w:r>
        <w:rPr>
          <w:sz w:val="21"/>
          <w:b/>
        </w:rPr>
        <w:t>四</w:t>
      </w:r>
      <w:r>
        <w:rPr>
          <w:sz w:val="21"/>
          <w:b/>
        </w:rPr>
        <w:t>、售后服务</w:t>
      </w:r>
      <w:r>
        <w:rPr>
          <w:sz w:val="21"/>
          <w:b/>
        </w:rPr>
        <w:t>（适用于各采购包）</w:t>
      </w:r>
    </w:p>
    <w:p>
      <w:pPr>
        <w:pStyle w:val="null3"/>
        <w:ind w:firstLine="420"/>
        <w:jc w:val="left"/>
      </w:pPr>
      <w:r>
        <w:rPr>
          <w:sz w:val="21"/>
        </w:rPr>
        <w:t>（一）质量保证：</w:t>
      </w:r>
    </w:p>
    <w:p>
      <w:pPr>
        <w:pStyle w:val="null3"/>
        <w:ind w:firstLine="420"/>
        <w:jc w:val="left"/>
      </w:pPr>
      <w:r>
        <w:rPr>
          <w:sz w:val="21"/>
        </w:rPr>
        <w:t>1.中标人应保证合同项下所供货物是全新的、未使用过的，是目前的型号。中标人进一步保证，合同项下提供的全部货物没有设计、材料或工艺上的缺陷(由于按采购人的要求设计或按采购人的规格提供的材料所产生的缺陷除外),或者没有因中标人的行为或疏忽而产生的缺陷，这些缺陷是所供货物在我国现行条件下正常使用可能产生的。</w:t>
      </w:r>
    </w:p>
    <w:p>
      <w:pPr>
        <w:pStyle w:val="null3"/>
        <w:ind w:firstLine="420"/>
        <w:jc w:val="both"/>
      </w:pPr>
      <w:r>
        <w:rPr>
          <w:sz w:val="21"/>
        </w:rPr>
        <w:t>2.上述保证在货物验收合格交付采购人使用之日起按合同规定的质量保证期内有效，质量保证期至少为3年，在质保期内中标人提供货物正常使用情况下的维修及保养服务。</w:t>
      </w:r>
    </w:p>
    <w:p>
      <w:pPr>
        <w:pStyle w:val="null3"/>
        <w:ind w:firstLine="420"/>
        <w:jc w:val="both"/>
      </w:pPr>
      <w:r>
        <w:rPr>
          <w:sz w:val="21"/>
        </w:rPr>
        <w:t>3.采购人在质量保证期内发现缺陷应尽快以书面形式通知中标人。对质保期内的故障报修，中标人应按用户需求书及合同规定设定服务热线，保证在接到报障后按合同规定时间内到达采购人现场，并于合同规定时间内更换有缺陷的货物或部件、排除故障。中标人不能按时排除故障时，应提供计量合格的备用设备给采购人维持工作。</w:t>
      </w:r>
    </w:p>
    <w:p>
      <w:pPr>
        <w:pStyle w:val="null3"/>
        <w:ind w:firstLine="420"/>
        <w:jc w:val="both"/>
      </w:pPr>
      <w:r>
        <w:rPr>
          <w:sz w:val="21"/>
        </w:rPr>
        <w:t>4.对质保期内的故障报修，如中标人未能做到上款的服务承诺，采购人可采取必要的补救措施，但其风险和费用由中标人承担，采购人根据合同规定对中标人行使的其他权利不受影响。由于中标人的保证服务不到位，质保期的到期时间将顺延。</w:t>
      </w:r>
    </w:p>
    <w:p>
      <w:pPr>
        <w:pStyle w:val="null3"/>
        <w:ind w:firstLine="420"/>
        <w:jc w:val="both"/>
      </w:pPr>
      <w:r>
        <w:rPr>
          <w:sz w:val="21"/>
        </w:rPr>
        <w:t>5.质保期内因用户使用、管理不当所造成的损失由采购人承担，中标人提供有偿服务。</w:t>
      </w:r>
    </w:p>
    <w:p>
      <w:pPr>
        <w:pStyle w:val="null3"/>
        <w:ind w:firstLine="420"/>
        <w:jc w:val="both"/>
      </w:pPr>
      <w:r>
        <w:rPr>
          <w:sz w:val="21"/>
        </w:rPr>
        <w:t>（二）质量保证期后服务：</w:t>
      </w:r>
    </w:p>
    <w:p>
      <w:pPr>
        <w:pStyle w:val="null3"/>
        <w:ind w:firstLine="420"/>
        <w:jc w:val="both"/>
      </w:pPr>
      <w:r>
        <w:rPr>
          <w:sz w:val="21"/>
        </w:rPr>
        <w:t>1.质保期满后，若产品有危害人身安全和健康的产品质量问题，则由中标人负责更换及维修。</w:t>
      </w:r>
    </w:p>
    <w:p>
      <w:pPr>
        <w:pStyle w:val="null3"/>
        <w:ind w:firstLine="420"/>
        <w:jc w:val="both"/>
      </w:pPr>
      <w:r>
        <w:rPr>
          <w:sz w:val="21"/>
        </w:rPr>
        <w:t>2.质保期满后，应采购人要求，中标人应(参考当时的市场价格)按优惠价格与采购人签订定期维修保养合同及提供采购人所需零配件。</w:t>
      </w:r>
    </w:p>
    <w:p>
      <w:pPr>
        <w:pStyle w:val="null3"/>
        <w:ind w:firstLine="420"/>
      </w:pPr>
      <w:r>
        <w:rPr>
          <w:sz w:val="21"/>
        </w:rPr>
        <w:t>3.在备件停止生产的情况下，中标人应事先将要停止生产的计划通知采购人，使采购人有足够的时间采购所需备件。</w:t>
      </w:r>
    </w:p>
    <w:p>
      <w:pPr>
        <w:pStyle w:val="null3"/>
      </w:pPr>
      <w:r>
        <w:rPr>
          <w:sz w:val="21"/>
          <w:b/>
        </w:rPr>
        <w:t>五</w:t>
      </w:r>
      <w:r>
        <w:rPr>
          <w:sz w:val="21"/>
          <w:b/>
        </w:rPr>
        <w:t>、安装、调试与验收</w:t>
      </w:r>
      <w:r>
        <w:rPr>
          <w:sz w:val="21"/>
          <w:b/>
        </w:rPr>
        <w:t>（适用于各采购包）</w:t>
      </w:r>
    </w:p>
    <w:p>
      <w:pPr>
        <w:pStyle w:val="null3"/>
        <w:ind w:firstLine="420"/>
        <w:jc w:val="both"/>
      </w:pPr>
      <w:r>
        <w:rPr>
          <w:sz w:val="21"/>
        </w:rPr>
        <w:t>（一）中标人必须依照招标文件的要求和投标文件的承诺，将设备、系统安装并调试至正常运行的最佳状态。</w:t>
      </w:r>
    </w:p>
    <w:p>
      <w:pPr>
        <w:pStyle w:val="null3"/>
        <w:ind w:firstLine="420"/>
        <w:jc w:val="both"/>
      </w:pPr>
      <w:r>
        <w:rPr>
          <w:sz w:val="21"/>
        </w:rPr>
        <w:t>（二）交付验收标准依次序对照适用标准为：</w:t>
      </w:r>
      <w:r>
        <w:rPr>
          <w:sz w:val="21"/>
        </w:rPr>
        <w:t>①符合中华人民共和国国家安全质量标准、环保标准或行业标准；②符合招标文件和响应承诺中采购人认可的合理最佳配置、参数及各项要求；③货物来源国官方标准。</w:t>
      </w:r>
    </w:p>
    <w:p>
      <w:pPr>
        <w:pStyle w:val="null3"/>
        <w:ind w:firstLine="420"/>
        <w:jc w:val="both"/>
      </w:pPr>
      <w:r>
        <w:rPr>
          <w:sz w:val="21"/>
        </w:rPr>
        <w:t>（</w:t>
      </w:r>
      <w:r>
        <w:rPr>
          <w:sz w:val="21"/>
        </w:rPr>
        <w:t>三</w:t>
      </w:r>
      <w:r>
        <w:rPr>
          <w:sz w:val="21"/>
        </w:rPr>
        <w:t>）货物为原厂商未启封全新包装，具出厂合格证，序列号、包装箱号与出厂批号一致，并可追索查阅。所有伴随设备的附件必须齐全。</w:t>
      </w:r>
    </w:p>
    <w:p>
      <w:pPr>
        <w:pStyle w:val="null3"/>
        <w:ind w:firstLine="420"/>
        <w:jc w:val="both"/>
      </w:pPr>
      <w:r>
        <w:rPr>
          <w:sz w:val="21"/>
        </w:rPr>
        <w:t>（</w:t>
      </w:r>
      <w:r>
        <w:rPr>
          <w:sz w:val="21"/>
        </w:rPr>
        <w:t>四</w:t>
      </w:r>
      <w:r>
        <w:rPr>
          <w:sz w:val="21"/>
        </w:rPr>
        <w:t>）中标人应将关键主机设备的用户手册、保修手册、有关单证资料及配备件、随机工具等交付给采购人，使用操作及安全须知等重要资料应附有中文说明。</w:t>
      </w:r>
    </w:p>
    <w:p>
      <w:pPr>
        <w:pStyle w:val="null3"/>
        <w:ind w:firstLine="420"/>
        <w:jc w:val="both"/>
      </w:pPr>
      <w:r>
        <w:rPr>
          <w:sz w:val="21"/>
        </w:rPr>
        <w:t>（</w:t>
      </w:r>
      <w:r>
        <w:rPr>
          <w:sz w:val="21"/>
        </w:rPr>
        <w:t>五</w:t>
      </w:r>
      <w:r>
        <w:rPr>
          <w:sz w:val="21"/>
        </w:rPr>
        <w:t>）设备及软件安装调试结束，提交全部阶段性验收材料，采购人于签收后且正常试运行</w:t>
      </w:r>
      <w:r>
        <w:rPr>
          <w:sz w:val="21"/>
        </w:rPr>
        <w:t>15个日历日后，组成验收小组按国家有关规定、规范及对中标人投标文件内响应的技术参数进行验收，必要时邀请相关的专业人员或机构参与验收。因货物质量问题发生争议时，由本地质量技术监督部门鉴定。货物符合质量技术标准的，鉴定费由采购人承担；否则鉴定费由中标人承担。</w:t>
      </w:r>
    </w:p>
    <w:p>
      <w:pPr>
        <w:pStyle w:val="null3"/>
        <w:ind w:firstLine="420"/>
      </w:pPr>
      <w:r>
        <w:rPr>
          <w:sz w:val="21"/>
        </w:rPr>
        <w:t>（</w:t>
      </w:r>
      <w:r>
        <w:rPr>
          <w:sz w:val="21"/>
        </w:rPr>
        <w:t>六</w:t>
      </w:r>
      <w:r>
        <w:rPr>
          <w:sz w:val="21"/>
        </w:rPr>
        <w:t>）如合同设备属于国家强制计量或检定的设备，则验收前中标人须提供国家计量或检定机关所出具的合格证书，采购人可协助中标人联系有关部门进行检测，但相关检测费用由中标人承担。</w:t>
      </w:r>
    </w:p>
    <w:p>
      <w:pPr>
        <w:pStyle w:val="null3"/>
      </w:pPr>
      <w:r>
        <w:rPr>
          <w:sz w:val="21"/>
          <w:b/>
        </w:rPr>
        <w:t>六</w:t>
      </w:r>
      <w:r>
        <w:rPr>
          <w:sz w:val="21"/>
          <w:b/>
        </w:rPr>
        <w:t>、培训要求</w:t>
      </w:r>
      <w:r>
        <w:rPr>
          <w:sz w:val="21"/>
          <w:b/>
        </w:rPr>
        <w:t>（适用于各采购包）</w:t>
      </w:r>
    </w:p>
    <w:p>
      <w:pPr>
        <w:pStyle w:val="null3"/>
        <w:ind w:firstLine="420"/>
      </w:pPr>
      <w:r>
        <w:rPr>
          <w:sz w:val="21"/>
        </w:rPr>
        <w:t>中标人需负责提供设备使用的详细培训计划，对采购人提供操作、保养等方面进行专业培训（费用包含在合同总价中，不另行收取），直至能独立操作，培训工作由中标人安排相关人员在采购人所在地进行，培训时间可在安装、调试工作期间同时进行。</w:t>
      </w:r>
    </w:p>
    <w:p>
      <w:pPr>
        <w:pStyle w:val="null3"/>
      </w:pPr>
      <w:r>
        <w:rPr>
          <w:sz w:val="21"/>
          <w:b/>
        </w:rPr>
        <w:t>七、</w:t>
      </w:r>
      <w:r>
        <w:rPr>
          <w:sz w:val="21"/>
          <w:b/>
        </w:rPr>
        <w:t>其他要求</w:t>
      </w:r>
      <w:r>
        <w:rPr>
          <w:sz w:val="21"/>
          <w:b/>
        </w:rPr>
        <w:t>（适用于各采购包）</w:t>
      </w:r>
    </w:p>
    <w:p>
      <w:pPr>
        <w:pStyle w:val="null3"/>
        <w:ind w:firstLine="420"/>
        <w:jc w:val="both"/>
      </w:pPr>
      <w:r>
        <w:rPr>
          <w:sz w:val="21"/>
        </w:rPr>
        <w:t>（一）投标人应具有同类项目经验和有效期内的认证体系证书（质量管理体系认证证书等，如因投标人成立时间导致无法获得的，应提供书面说明。）</w:t>
      </w:r>
    </w:p>
    <w:p>
      <w:pPr>
        <w:pStyle w:val="null3"/>
        <w:ind w:firstLine="420"/>
        <w:jc w:val="left"/>
      </w:pPr>
      <w:r>
        <w:rPr>
          <w:sz w:val="21"/>
        </w:rPr>
        <w:t>（二）投标人应根据本项目采购需求制定一套实施方案，包括但不限于：</w:t>
      </w:r>
      <w:r>
        <w:rPr>
          <w:sz w:val="21"/>
        </w:rPr>
        <w:t>①项目实施的时间安排；②实施过程中的相关技术措施、方案、重点难点等；</w:t>
      </w:r>
    </w:p>
    <w:p>
      <w:pPr>
        <w:pStyle w:val="null3"/>
        <w:ind w:firstLine="420"/>
        <w:jc w:val="left"/>
      </w:pPr>
      <w:r>
        <w:rPr>
          <w:sz w:val="21"/>
        </w:rPr>
        <w:t>（三）投标人应根据本项目采购需求制定一套货物质量管理及保障措施方案，包括但不限于：</w:t>
      </w:r>
      <w:r>
        <w:rPr>
          <w:sz w:val="21"/>
        </w:rPr>
        <w:t>①储存、运输环节的质量保证措施；②质量目标、质量管理制度、质量保障措施及相关承诺等；</w:t>
      </w:r>
    </w:p>
    <w:p>
      <w:pPr>
        <w:pStyle w:val="null3"/>
        <w:ind w:firstLine="420"/>
        <w:jc w:val="left"/>
      </w:pPr>
      <w:r>
        <w:rPr>
          <w:sz w:val="21"/>
        </w:rPr>
        <w:t>（四）投标人应根据本项目采购需求制定一套售后服务和技术培训方案，包括但不限于售后服务方案、培训计划及培训安排。</w:t>
      </w:r>
    </w:p>
    <w:p>
      <w:pPr>
        <w:pStyle w:val="null3"/>
      </w:pPr>
      <w:r>
        <w:rPr/>
        <w:t>采购包1（智能下肢外骨骼步行训练设备）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自合同签订之日起30个日历日内交货；设备到货后30个日历日内安装完成并通过采购人现场验收和法定计量部门计量检定；设备经采购人现场验收后正常运行15个日历日并通过运行验收。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中标人支付合同总价的5%作为履约保证金给采购人；采购人收到中标人开具符合要求的发票后15个日历日内，支付合同总价的30%作为预付款给中标人，付款方式：采用银行转账形式。每笔款项支付时，中标人提前向采购人提供相应金额的增值税专用发票(含货物款发票、货物安装费发票及有关服务发票)、履约保证金缴纳相应证明。</w:t>
            </w:r>
          </w:p>
          <w:p>
            <w:pPr>
              <w:pStyle w:val="null3"/>
            </w:pPr>
            <w:r>
              <w:rPr/>
              <w:t>2期：支付比例70%,所有货物全部到货，完成安装调试，经采购人验收并正常运行15个日历日后且收到中标人开具符合采购人要求的发票后15个日历日内，采购人支付合同金额的70%作为合同尾款给中标人；付款方式:采用银行转账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说明：合同签订后5个工作日内，中标人按合同总价的5%交付履约保证金给采购人，以支票、汇票、本票或者金融机构、担保机构出具的保函等非现金形式缴纳或提交。符合以下任一情形均可退还履约保证金或履约保函自动失效： （1）中标人完成交付义务并通过采购人运行验收的，无违约行为且无未结款项(包括但不限于违约金、赔偿金等)的，中标人提出书面申请后，采购人于60天内无息返还履约保证金； （2）中标人出具与设备原厂家针对采购人本项目采购的设备质保要求相应年限（投标文件优于采购文件要求的按其提供）的质保合同后亦可退还，如为设备原厂家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智能下肢外骨骼步行训练设备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智能下肢外骨骼步行训练设备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rPr>
              <w:t>一、</w:t>
            </w:r>
            <w:r>
              <w:rPr>
                <w:sz w:val="20"/>
              </w:rPr>
              <w:t>智能下肢外骨骼步行训练设备</w:t>
            </w:r>
          </w:p>
          <w:p>
            <w:pPr>
              <w:pStyle w:val="null3"/>
              <w:jc w:val="left"/>
            </w:pPr>
            <w:r>
              <w:rPr>
                <w:sz w:val="20"/>
              </w:rPr>
              <w:t>1.下肢外骨骼训练设备</w:t>
            </w:r>
          </w:p>
          <w:p>
            <w:pPr>
              <w:pStyle w:val="null3"/>
              <w:jc w:val="left"/>
            </w:pPr>
            <w:r>
              <w:rPr>
                <w:sz w:val="20"/>
              </w:rPr>
              <w:t>1.1</w:t>
            </w:r>
            <w:r>
              <w:rPr>
                <w:sz w:val="20"/>
              </w:rPr>
              <w:t>★</w:t>
            </w:r>
            <w:r>
              <w:rPr>
                <w:sz w:val="20"/>
              </w:rPr>
              <w:t>适用于下肢运动功能障碍患者的步行康复训练。（提供有效期内的医疗器械注册证）</w:t>
            </w:r>
          </w:p>
          <w:p>
            <w:pPr>
              <w:pStyle w:val="null3"/>
              <w:jc w:val="left"/>
            </w:pPr>
            <w:r>
              <w:rPr>
                <w:sz w:val="20"/>
              </w:rPr>
              <w:t>1.2.多训练模式可选，包含但不限于坐位移动、站位移动；触地步行主动训练、触地步行被动训练；悬空步行主动训练、悬空步行被动训练等。</w:t>
            </w:r>
          </w:p>
          <w:p>
            <w:pPr>
              <w:pStyle w:val="null3"/>
              <w:jc w:val="left"/>
            </w:pPr>
            <w:r>
              <w:rPr>
                <w:sz w:val="20"/>
              </w:rPr>
              <w:t>1.3.▲步行训练过程中，患者可通过扶手控制面板自主操控设备的直行与转向；治疗师则借助软件进行电动调节，无需手动推动。（提供</w:t>
            </w:r>
            <w:r>
              <w:rPr>
                <w:sz w:val="20"/>
              </w:rPr>
              <w:t>产品</w:t>
            </w:r>
            <w:r>
              <w:rPr>
                <w:sz w:val="20"/>
              </w:rPr>
              <w:t>技术白皮书或</w:t>
            </w:r>
            <w:r>
              <w:rPr>
                <w:sz w:val="20"/>
              </w:rPr>
              <w:t>说明书关键页或彩页证明</w:t>
            </w:r>
            <w:r>
              <w:rPr>
                <w:sz w:val="20"/>
              </w:rPr>
              <w:t>）</w:t>
            </w:r>
          </w:p>
          <w:p>
            <w:pPr>
              <w:pStyle w:val="null3"/>
              <w:jc w:val="left"/>
            </w:pPr>
            <w:r>
              <w:rPr>
                <w:sz w:val="20"/>
              </w:rPr>
              <w:t>1.4.▲个性化步态训练：根据患者的运动特征，可调整患者的康复步态，设定个性化运动步态训练方案，优化康复训练方案。步频调节范围和步幅调节范围不低于十级可调，步频调节范围覆盖10步/分钟～60步/分钟，步幅调节范围覆盖50%～100%（步长234mm～643mm）。（提供</w:t>
            </w:r>
            <w:r>
              <w:rPr>
                <w:sz w:val="20"/>
              </w:rPr>
              <w:t>产品</w:t>
            </w:r>
            <w:r>
              <w:rPr>
                <w:sz w:val="20"/>
              </w:rPr>
              <w:t>技术白皮书或</w:t>
            </w:r>
            <w:r>
              <w:rPr>
                <w:sz w:val="20"/>
              </w:rPr>
              <w:t>说明书关键页或彩页证明</w:t>
            </w:r>
            <w:r>
              <w:rPr>
                <w:sz w:val="20"/>
              </w:rPr>
              <w:t>）</w:t>
            </w:r>
          </w:p>
          <w:p>
            <w:pPr>
              <w:pStyle w:val="null3"/>
              <w:jc w:val="left"/>
            </w:pPr>
            <w:r>
              <w:rPr>
                <w:sz w:val="20"/>
              </w:rPr>
              <w:t>1.5.关节最大驱动力矩190Nm，允差为±10%。</w:t>
            </w:r>
          </w:p>
          <w:p>
            <w:pPr>
              <w:pStyle w:val="null3"/>
              <w:jc w:val="left"/>
            </w:pPr>
            <w:r>
              <w:rPr>
                <w:sz w:val="20"/>
              </w:rPr>
              <w:t>1.6.可根据患者的肌力情况，一键设置运动步态方案。</w:t>
            </w:r>
          </w:p>
          <w:p>
            <w:pPr>
              <w:pStyle w:val="null3"/>
              <w:jc w:val="left"/>
            </w:pPr>
            <w:r>
              <w:rPr>
                <w:sz w:val="20"/>
              </w:rPr>
              <w:t>1.7.▲具备电动腿长调节功能，满足不同身高体型的患者使用：大腿长调节范围覆盖105mm，小腿长调节范围覆盖175mm。调节腿长时，可以先完成足部的穿戴，以足部为参考点，确保调节设备腿长尺寸和患者实际尺寸相一致。（</w:t>
            </w:r>
            <w:r>
              <w:rPr>
                <w:sz w:val="20"/>
              </w:rPr>
              <w:t>提供</w:t>
            </w:r>
            <w:r>
              <w:rPr>
                <w:sz w:val="20"/>
              </w:rPr>
              <w:t>技术白皮书或</w:t>
            </w:r>
            <w:r>
              <w:rPr>
                <w:sz w:val="20"/>
              </w:rPr>
              <w:t>产品说明书关键页或彩页证明</w:t>
            </w:r>
            <w:r>
              <w:rPr>
                <w:sz w:val="20"/>
              </w:rPr>
              <w:t>）</w:t>
            </w:r>
          </w:p>
          <w:p>
            <w:pPr>
              <w:pStyle w:val="null3"/>
              <w:jc w:val="left"/>
            </w:pPr>
            <w:r>
              <w:rPr>
                <w:sz w:val="20"/>
              </w:rPr>
              <w:t>1.8.髋宽调节≥90mm。</w:t>
            </w:r>
          </w:p>
          <w:p>
            <w:pPr>
              <w:pStyle w:val="null3"/>
              <w:jc w:val="left"/>
            </w:pPr>
            <w:r>
              <w:rPr>
                <w:sz w:val="20"/>
              </w:rPr>
              <w:t>1.9.支持坐姿上机穿戴，实现躯干、大腿、小腿、脚板绑带固定。</w:t>
            </w:r>
          </w:p>
          <w:p>
            <w:pPr>
              <w:pStyle w:val="null3"/>
              <w:jc w:val="left"/>
            </w:pPr>
            <w:r>
              <w:rPr>
                <w:sz w:val="20"/>
              </w:rPr>
              <w:t>1.10.▲具备躯干和座椅同步升降装置，支持自动调节体态，在外骨骼下降至坐位时，电动座椅自动抬升；在外骨骼升起时座椅自动收起，不会在训练时干涉患者下肢。（</w:t>
            </w:r>
            <w:r>
              <w:rPr>
                <w:sz w:val="20"/>
              </w:rPr>
              <w:t>提供产品</w:t>
            </w:r>
            <w:r>
              <w:rPr>
                <w:sz w:val="20"/>
              </w:rPr>
              <w:t>技术白皮书或</w:t>
            </w:r>
            <w:r>
              <w:rPr>
                <w:sz w:val="20"/>
              </w:rPr>
              <w:t>说明书关键页或彩页证明</w:t>
            </w:r>
            <w:r>
              <w:rPr>
                <w:sz w:val="20"/>
              </w:rPr>
              <w:t>）</w:t>
            </w:r>
          </w:p>
          <w:p>
            <w:pPr>
              <w:pStyle w:val="null3"/>
              <w:jc w:val="left"/>
            </w:pPr>
            <w:r>
              <w:rPr>
                <w:sz w:val="20"/>
              </w:rPr>
              <w:t>1.11.▲座椅与主机连接在一起，俯仰方向翻转范围覆盖5°～95°。（</w:t>
            </w:r>
            <w:r>
              <w:rPr>
                <w:sz w:val="20"/>
              </w:rPr>
              <w:t>提供产品</w:t>
            </w:r>
            <w:r>
              <w:rPr>
                <w:sz w:val="20"/>
              </w:rPr>
              <w:t>技术白皮书或</w:t>
            </w:r>
            <w:r>
              <w:rPr>
                <w:sz w:val="20"/>
              </w:rPr>
              <w:t>说明书关键页或彩页证明</w:t>
            </w:r>
            <w:r>
              <w:rPr>
                <w:sz w:val="20"/>
              </w:rPr>
              <w:t>）</w:t>
            </w:r>
          </w:p>
          <w:p>
            <w:pPr>
              <w:pStyle w:val="null3"/>
              <w:jc w:val="left"/>
            </w:pPr>
            <w:r>
              <w:rPr>
                <w:sz w:val="20"/>
              </w:rPr>
              <w:t>1.12.▲触地步行训练：步态场景应用为实景训练，能够使用机器室内室外移动训练、充分感受到下肢的运动刺激和地面活动刺激，激发患者行走及运动的参与度和积极性。（提供</w:t>
            </w:r>
            <w:r>
              <w:rPr>
                <w:sz w:val="20"/>
              </w:rPr>
              <w:t>产品</w:t>
            </w:r>
            <w:r>
              <w:rPr>
                <w:sz w:val="20"/>
              </w:rPr>
              <w:t>技术白皮书或</w:t>
            </w:r>
            <w:r>
              <w:rPr>
                <w:sz w:val="20"/>
              </w:rPr>
              <w:t>说明书关键页或彩页证明</w:t>
            </w:r>
            <w:r>
              <w:rPr>
                <w:sz w:val="20"/>
              </w:rPr>
              <w:t>）</w:t>
            </w:r>
          </w:p>
          <w:p>
            <w:pPr>
              <w:pStyle w:val="null3"/>
              <w:jc w:val="left"/>
            </w:pPr>
            <w:r>
              <w:rPr>
                <w:sz w:val="20"/>
              </w:rPr>
              <w:t>1.13.▲电源条件：锂电池额定容量≥8AH；支持持续工作</w:t>
            </w:r>
            <w:r>
              <w:rPr>
                <w:sz w:val="20"/>
              </w:rPr>
              <w:t>时间</w:t>
            </w:r>
            <w:r>
              <w:rPr>
                <w:sz w:val="20"/>
              </w:rPr>
              <w:t>≥4</w:t>
            </w:r>
            <w:r>
              <w:rPr>
                <w:sz w:val="20"/>
              </w:rPr>
              <w:t>小时；电池可拆卸，充电方式多样，包含但不限于直接充电（充电线连接设备），电池充电等。（</w:t>
            </w:r>
            <w:r>
              <w:rPr>
                <w:sz w:val="20"/>
              </w:rPr>
              <w:t>提供产品</w:t>
            </w:r>
            <w:r>
              <w:rPr>
                <w:sz w:val="20"/>
              </w:rPr>
              <w:t>技术白皮书或</w:t>
            </w:r>
            <w:r>
              <w:rPr>
                <w:sz w:val="20"/>
              </w:rPr>
              <w:t>说明书关键页或彩页证明</w:t>
            </w:r>
            <w:r>
              <w:rPr>
                <w:sz w:val="20"/>
              </w:rPr>
              <w:t>）</w:t>
            </w:r>
          </w:p>
          <w:p>
            <w:pPr>
              <w:pStyle w:val="null3"/>
              <w:jc w:val="left"/>
            </w:pPr>
            <w:r>
              <w:rPr>
                <w:sz w:val="20"/>
              </w:rPr>
              <w:t>1.14.训练时间控制：按照正常的康复治疗疗程，可以设定一次康复运行时间，范围覆盖5min～60min，自由智能控制。</w:t>
            </w:r>
          </w:p>
          <w:p>
            <w:pPr>
              <w:pStyle w:val="null3"/>
              <w:jc w:val="left"/>
            </w:pPr>
            <w:r>
              <w:rPr>
                <w:sz w:val="20"/>
              </w:rPr>
              <w:t>1.15.安全装置：包含机械装置安全限位，髋关节最大机械转动角度≥140°，膝关节最大机械转动角度≥120°，踝关节最大机械转动角度≥35°；包含一键急停开关；</w:t>
            </w:r>
          </w:p>
          <w:p>
            <w:pPr>
              <w:pStyle w:val="null3"/>
              <w:jc w:val="left"/>
            </w:pPr>
            <w:r>
              <w:rPr>
                <w:sz w:val="20"/>
              </w:rPr>
              <w:t>1.16.工作环境噪音：设备在正常工作时工作噪声≤60dB。</w:t>
            </w:r>
          </w:p>
          <w:p>
            <w:pPr>
              <w:pStyle w:val="null3"/>
              <w:jc w:val="left"/>
            </w:pPr>
            <w:r>
              <w:rPr>
                <w:sz w:val="20"/>
              </w:rPr>
              <w:t>1.17.▲具有坐位移动功能。患者和医生可以通过设备扶手的控制面板和设备平板控制产品的前进和转向。（</w:t>
            </w:r>
            <w:r>
              <w:rPr>
                <w:sz w:val="20"/>
              </w:rPr>
              <w:t>提供产品</w:t>
            </w:r>
            <w:r>
              <w:rPr>
                <w:sz w:val="20"/>
              </w:rPr>
              <w:t>技术白皮书或</w:t>
            </w:r>
            <w:r>
              <w:rPr>
                <w:sz w:val="20"/>
              </w:rPr>
              <w:t>说明书关键页或彩页证明</w:t>
            </w:r>
            <w:r>
              <w:rPr>
                <w:sz w:val="20"/>
              </w:rPr>
              <w:t>）</w:t>
            </w:r>
          </w:p>
          <w:p>
            <w:pPr>
              <w:pStyle w:val="null3"/>
              <w:jc w:val="left"/>
            </w:pPr>
            <w:r>
              <w:rPr>
                <w:sz w:val="20"/>
              </w:rPr>
              <w:t>1.18.▲转弯半径多档可调，档位数≥5档。（</w:t>
            </w:r>
            <w:r>
              <w:rPr>
                <w:sz w:val="20"/>
              </w:rPr>
              <w:t>提供产品</w:t>
            </w:r>
            <w:r>
              <w:rPr>
                <w:sz w:val="20"/>
              </w:rPr>
              <w:t>技术白皮书或</w:t>
            </w:r>
            <w:r>
              <w:rPr>
                <w:sz w:val="20"/>
              </w:rPr>
              <w:t>说明书关键页或彩页证明</w:t>
            </w:r>
            <w:r>
              <w:rPr>
                <w:sz w:val="20"/>
              </w:rPr>
              <w:t>）</w:t>
            </w:r>
          </w:p>
          <w:p>
            <w:pPr>
              <w:pStyle w:val="null3"/>
              <w:jc w:val="left"/>
            </w:pPr>
            <w:r>
              <w:rPr>
                <w:sz w:val="20"/>
              </w:rPr>
              <w:t>1.19.具有训练报告和历史报告，支持报告以pdf格式导出。</w:t>
            </w:r>
          </w:p>
          <w:p>
            <w:pPr>
              <w:pStyle w:val="null3"/>
              <w:jc w:val="left"/>
            </w:pPr>
            <w:r>
              <w:rPr>
                <w:sz w:val="20"/>
              </w:rPr>
              <w:t>1.20.训练报告支持以图表形式展示，可对比平均髋关节、膝关节运动范围及其力矩范围。</w:t>
            </w:r>
          </w:p>
          <w:p>
            <w:pPr>
              <w:pStyle w:val="null3"/>
              <w:jc w:val="left"/>
            </w:pPr>
            <w:r>
              <w:rPr>
                <w:sz w:val="20"/>
              </w:rPr>
              <w:t>1.21.▲痉挛监测功能：痉挛监测功能开启时对关节力矩超过一定力矩时触发痉挛保护，痉挛保护应在2～4秒内被激活。（</w:t>
            </w:r>
            <w:r>
              <w:rPr>
                <w:sz w:val="20"/>
              </w:rPr>
              <w:t>提供产品</w:t>
            </w:r>
            <w:r>
              <w:rPr>
                <w:sz w:val="20"/>
              </w:rPr>
              <w:t>技术白皮书或</w:t>
            </w:r>
            <w:r>
              <w:rPr>
                <w:sz w:val="20"/>
              </w:rPr>
              <w:t>说明书关键页或彩页证明</w:t>
            </w:r>
            <w:r>
              <w:rPr>
                <w:sz w:val="20"/>
              </w:rPr>
              <w:t>）</w:t>
            </w:r>
          </w:p>
          <w:p>
            <w:pPr>
              <w:pStyle w:val="null3"/>
              <w:jc w:val="left"/>
            </w:pPr>
            <w:r>
              <w:rPr>
                <w:sz w:val="20"/>
              </w:rPr>
              <w:t>1.22.具备配套使用的平板控制器，支持拆卸使用。</w:t>
            </w:r>
          </w:p>
          <w:p>
            <w:pPr>
              <w:pStyle w:val="null3"/>
              <w:jc w:val="left"/>
            </w:pPr>
            <w:r>
              <w:rPr>
                <w:sz w:val="20"/>
              </w:rPr>
              <w:t>1.23.移动台架高度的可调节范围覆盖600mm。</w:t>
            </w:r>
          </w:p>
          <w:p>
            <w:pPr>
              <w:pStyle w:val="null3"/>
              <w:jc w:val="left"/>
            </w:pPr>
            <w:r>
              <w:rPr>
                <w:sz w:val="20"/>
              </w:rPr>
              <w:t>1.24.▲具有语音搜索功能，可以通过语音的方式搜索对应用户名称。（</w:t>
            </w:r>
            <w:r>
              <w:rPr>
                <w:sz w:val="20"/>
              </w:rPr>
              <w:t>提供产品</w:t>
            </w:r>
            <w:r>
              <w:rPr>
                <w:sz w:val="20"/>
              </w:rPr>
              <w:t>技术白皮书或</w:t>
            </w:r>
            <w:r>
              <w:rPr>
                <w:sz w:val="20"/>
              </w:rPr>
              <w:t>说明书关键页或彩页证明</w:t>
            </w:r>
            <w:r>
              <w:rPr>
                <w:sz w:val="20"/>
              </w:rPr>
              <w:t>）</w:t>
            </w:r>
          </w:p>
          <w:p>
            <w:pPr>
              <w:pStyle w:val="null3"/>
              <w:jc w:val="left"/>
            </w:pPr>
            <w:r>
              <w:rPr>
                <w:sz w:val="20"/>
              </w:rPr>
              <w:t>1.25.▲具备双侧独立的悬挂系统，适配行走过程中的步态起伏。</w:t>
            </w:r>
          </w:p>
          <w:p>
            <w:pPr>
              <w:pStyle w:val="null3"/>
              <w:jc w:val="left"/>
            </w:pPr>
            <w:r>
              <w:rPr>
                <w:sz w:val="20"/>
              </w:rPr>
              <w:t>1.26.设备电机数应≥11个，包含但不限于主机升降、两个髋关节、两个膝关节、四个腿长调节和两个驱动轮。（</w:t>
            </w:r>
            <w:r>
              <w:rPr>
                <w:sz w:val="20"/>
              </w:rPr>
              <w:t>提供产品</w:t>
            </w:r>
            <w:r>
              <w:rPr>
                <w:sz w:val="20"/>
              </w:rPr>
              <w:t>技术白皮书或</w:t>
            </w:r>
            <w:r>
              <w:rPr>
                <w:sz w:val="20"/>
              </w:rPr>
              <w:t>说明书关键页或彩页证明</w:t>
            </w:r>
            <w:r>
              <w:rPr>
                <w:sz w:val="20"/>
              </w:rPr>
              <w:t>）</w:t>
            </w:r>
          </w:p>
          <w:p>
            <w:pPr>
              <w:pStyle w:val="null3"/>
              <w:jc w:val="left"/>
            </w:pPr>
            <w:r>
              <w:rPr>
                <w:sz w:val="20"/>
              </w:rPr>
              <w:t>1.27.▲设备具有双侧驱动轮，实时匹配行走数据，避免行走过程中过速，同时也可以驱动转弯，避免脚底板在不同地面下摩擦系数不一样导致打滑。（</w:t>
            </w:r>
            <w:r>
              <w:rPr>
                <w:sz w:val="20"/>
              </w:rPr>
              <w:t>提供产品</w:t>
            </w:r>
            <w:r>
              <w:rPr>
                <w:sz w:val="20"/>
              </w:rPr>
              <w:t>技术白皮书或</w:t>
            </w:r>
            <w:r>
              <w:rPr>
                <w:sz w:val="20"/>
              </w:rPr>
              <w:t>说明书关键页或彩页证明</w:t>
            </w:r>
            <w:r>
              <w:rPr>
                <w:sz w:val="20"/>
              </w:rPr>
              <w:t>）</w:t>
            </w:r>
          </w:p>
          <w:p>
            <w:pPr>
              <w:pStyle w:val="null3"/>
              <w:jc w:val="left"/>
            </w:pPr>
            <w:r>
              <w:rPr>
                <w:sz w:val="20"/>
              </w:rPr>
              <w:t>2.</w:t>
            </w:r>
            <w:r>
              <w:rPr>
                <w:sz w:val="20"/>
              </w:rPr>
              <w:t>脑电检测分析模块</w:t>
            </w:r>
          </w:p>
          <w:p>
            <w:pPr>
              <w:pStyle w:val="null3"/>
              <w:jc w:val="left"/>
            </w:pPr>
            <w:r>
              <w:rPr>
                <w:sz w:val="20"/>
              </w:rPr>
              <w:t>2.1.采集通道数量≥3通道。</w:t>
            </w:r>
          </w:p>
          <w:p>
            <w:pPr>
              <w:pStyle w:val="null3"/>
              <w:jc w:val="left"/>
            </w:pPr>
            <w:r>
              <w:rPr>
                <w:sz w:val="20"/>
              </w:rPr>
              <w:t>2.2.▲体表电极与人体头皮表面直接接触，无需使用导电液/导电膏。（</w:t>
            </w:r>
            <w:r>
              <w:rPr>
                <w:sz w:val="20"/>
              </w:rPr>
              <w:t>提供产品</w:t>
            </w:r>
            <w:r>
              <w:rPr>
                <w:sz w:val="20"/>
              </w:rPr>
              <w:t>技术白皮书或</w:t>
            </w:r>
            <w:r>
              <w:rPr>
                <w:sz w:val="20"/>
              </w:rPr>
              <w:t>说明书关键页或彩页证明</w:t>
            </w:r>
            <w:r>
              <w:rPr>
                <w:sz w:val="20"/>
              </w:rPr>
              <w:t>）</w:t>
            </w:r>
          </w:p>
          <w:p>
            <w:pPr>
              <w:pStyle w:val="null3"/>
              <w:jc w:val="left"/>
            </w:pPr>
            <w:r>
              <w:rPr>
                <w:sz w:val="20"/>
              </w:rPr>
              <w:t>2.3.整机重量≤140g（包含采集模块以及电池）</w:t>
            </w:r>
          </w:p>
          <w:p>
            <w:pPr>
              <w:pStyle w:val="null3"/>
              <w:jc w:val="left"/>
            </w:pPr>
            <w:r>
              <w:rPr>
                <w:sz w:val="20"/>
              </w:rPr>
              <w:t>2.4.主机尺寸：≤270mm*</w:t>
            </w:r>
            <w:r>
              <w:rPr>
                <w:sz w:val="20"/>
              </w:rPr>
              <w:t>200</w:t>
            </w:r>
            <w:r>
              <w:rPr>
                <w:sz w:val="20"/>
              </w:rPr>
              <w:t>mm*50mm。</w:t>
            </w:r>
          </w:p>
          <w:p>
            <w:pPr>
              <w:pStyle w:val="null3"/>
              <w:jc w:val="left"/>
            </w:pPr>
            <w:r>
              <w:rPr>
                <w:sz w:val="20"/>
              </w:rPr>
              <w:t>2.5.▲主机与人体皮肤接触部位为柔性亲肤材料。主机适配50～60cm头围人群佩戴，松紧可调，贴合不同头型。（</w:t>
            </w:r>
            <w:r>
              <w:rPr>
                <w:sz w:val="20"/>
              </w:rPr>
              <w:t>提供产品</w:t>
            </w:r>
            <w:r>
              <w:rPr>
                <w:sz w:val="20"/>
              </w:rPr>
              <w:t>技术白皮书或</w:t>
            </w:r>
            <w:r>
              <w:rPr>
                <w:sz w:val="20"/>
              </w:rPr>
              <w:t>说明书关键页或彩页证明</w:t>
            </w:r>
            <w:r>
              <w:rPr>
                <w:sz w:val="20"/>
              </w:rPr>
              <w:t>）</w:t>
            </w:r>
          </w:p>
          <w:p>
            <w:pPr>
              <w:pStyle w:val="null3"/>
              <w:jc w:val="left"/>
            </w:pPr>
            <w:r>
              <w:rPr>
                <w:sz w:val="20"/>
              </w:rPr>
              <w:t>2.6.▲主机为半包围式的环形结构设计，主机开合角度范围覆盖±16°。（</w:t>
            </w:r>
            <w:r>
              <w:rPr>
                <w:sz w:val="20"/>
              </w:rPr>
              <w:t>提供产品</w:t>
            </w:r>
            <w:r>
              <w:rPr>
                <w:sz w:val="20"/>
              </w:rPr>
              <w:t>技术白皮书或</w:t>
            </w:r>
            <w:r>
              <w:rPr>
                <w:sz w:val="20"/>
              </w:rPr>
              <w:t>说明书关键页或彩页证明</w:t>
            </w:r>
            <w:r>
              <w:rPr>
                <w:sz w:val="20"/>
              </w:rPr>
              <w:t>）</w:t>
            </w:r>
          </w:p>
          <w:p>
            <w:pPr>
              <w:pStyle w:val="null3"/>
              <w:jc w:val="left"/>
            </w:pPr>
            <w:r>
              <w:rPr>
                <w:sz w:val="20"/>
              </w:rPr>
              <w:t>2.7.信号传输方式：支持通过无线WiFi与控制软件连接。</w:t>
            </w:r>
          </w:p>
          <w:p>
            <w:pPr>
              <w:pStyle w:val="null3"/>
              <w:jc w:val="left"/>
            </w:pPr>
            <w:r>
              <w:rPr>
                <w:sz w:val="20"/>
              </w:rPr>
              <w:t>2.8.无线传输距离≥10米。</w:t>
            </w:r>
          </w:p>
          <w:p>
            <w:pPr>
              <w:pStyle w:val="null3"/>
              <w:jc w:val="left"/>
            </w:pPr>
            <w:r>
              <w:rPr>
                <w:sz w:val="20"/>
              </w:rPr>
              <w:t>2.9.各个通道采样率至少包含250Hz、500Hz、1000Hz及2000Hz，支持≥4种不同的采样频率。</w:t>
            </w:r>
          </w:p>
          <w:p>
            <w:pPr>
              <w:pStyle w:val="null3"/>
              <w:jc w:val="left"/>
            </w:pPr>
            <w:r>
              <w:rPr>
                <w:sz w:val="20"/>
              </w:rPr>
              <w:t>2.10.▲输入阻抗</w:t>
            </w:r>
            <w:r>
              <w:rPr>
                <w:sz w:val="20"/>
              </w:rPr>
              <w:t>≥5MΩ。（</w:t>
            </w:r>
            <w:r>
              <w:rPr>
                <w:sz w:val="20"/>
              </w:rPr>
              <w:t>提供产品</w:t>
            </w:r>
            <w:r>
              <w:rPr>
                <w:sz w:val="20"/>
              </w:rPr>
              <w:t>技术白皮书或</w:t>
            </w:r>
            <w:r>
              <w:rPr>
                <w:sz w:val="20"/>
              </w:rPr>
              <w:t>说明书关键页或彩页证明</w:t>
            </w:r>
            <w:r>
              <w:rPr>
                <w:sz w:val="20"/>
              </w:rPr>
              <w:t>）</w:t>
            </w:r>
          </w:p>
          <w:p>
            <w:pPr>
              <w:pStyle w:val="null3"/>
              <w:jc w:val="left"/>
            </w:pPr>
            <w:r>
              <w:rPr>
                <w:sz w:val="20"/>
              </w:rPr>
              <w:t>2.11.信号重建准确度：幅度范围覆盖±0.5mV，变化率为12mV/s的输入信号，在输出端的误差应≤±20%标称值或±10uV，取较大者。</w:t>
            </w:r>
          </w:p>
          <w:p>
            <w:pPr>
              <w:pStyle w:val="null3"/>
              <w:jc w:val="left"/>
            </w:pPr>
            <w:r>
              <w:rPr>
                <w:sz w:val="20"/>
              </w:rPr>
              <w:t>2.12.耐极化电压：添加±300mV直流极化电压后，所测波形的有效值相对未加极化的误差不超过±5%。</w:t>
            </w:r>
          </w:p>
          <w:p>
            <w:pPr>
              <w:pStyle w:val="null3"/>
              <w:jc w:val="left"/>
            </w:pPr>
            <w:r>
              <w:rPr>
                <w:sz w:val="20"/>
              </w:rPr>
              <w:t>2.13.共模抑制：一个 1Vr.m.s 的工频信号（50Hz/60Hz）和 200pF 的源电容连接到大地与所有连接在一起的导联线之间，不应产生峰谷值大于 10mm 的输出信号（调整增益为0.1mm/μV，在60s 期间内）。将每一个电极串联一个阻容网络（一个 51kΩ 的电阻和一个 47nF 的电容并联）。（提供</w:t>
            </w:r>
            <w:r>
              <w:rPr>
                <w:sz w:val="20"/>
              </w:rPr>
              <w:t>产品</w:t>
            </w:r>
            <w:r>
              <w:rPr>
                <w:sz w:val="20"/>
              </w:rPr>
              <w:t>技术白皮书或</w:t>
            </w:r>
            <w:r>
              <w:rPr>
                <w:sz w:val="20"/>
              </w:rPr>
              <w:t>说明书关键页或彩页证明</w:t>
            </w:r>
            <w:r>
              <w:rPr>
                <w:sz w:val="20"/>
              </w:rPr>
              <w:t>）</w:t>
            </w:r>
          </w:p>
          <w:p>
            <w:pPr>
              <w:pStyle w:val="null3"/>
              <w:jc w:val="left"/>
            </w:pPr>
            <w:r>
              <w:rPr>
                <w:sz w:val="20"/>
              </w:rPr>
              <w:t>2.14.时间间隔：50mm/s、25mm/s，误差不超过±5%。</w:t>
            </w:r>
          </w:p>
          <w:p>
            <w:pPr>
              <w:pStyle w:val="null3"/>
              <w:jc w:val="left"/>
            </w:pPr>
            <w:r>
              <w:rPr>
                <w:sz w:val="20"/>
              </w:rPr>
              <w:t>2.15.时间常数：0.03～0.1s，误差±40%；0.1～1.0s（不包括0.1s），误差±20%。（</w:t>
            </w:r>
            <w:r>
              <w:rPr>
                <w:sz w:val="20"/>
              </w:rPr>
              <w:t>提供产品</w:t>
            </w:r>
            <w:r>
              <w:rPr>
                <w:sz w:val="20"/>
              </w:rPr>
              <w:t>技术白皮书或</w:t>
            </w:r>
            <w:r>
              <w:rPr>
                <w:sz w:val="20"/>
              </w:rPr>
              <w:t>说明书关键页或彩页证明</w:t>
            </w:r>
            <w:r>
              <w:rPr>
                <w:sz w:val="20"/>
              </w:rPr>
              <w:t>）</w:t>
            </w:r>
          </w:p>
          <w:p>
            <w:pPr>
              <w:pStyle w:val="null3"/>
              <w:jc w:val="left"/>
            </w:pPr>
            <w:r>
              <w:rPr>
                <w:sz w:val="20"/>
              </w:rPr>
              <w:t>2.16.频率响应：0.5Hz和60Hz的输出应为输入5Hz正弦信</w:t>
            </w:r>
            <w:r>
              <w:rPr>
                <w:sz w:val="20"/>
              </w:rPr>
              <w:t>号获得的输出的</w:t>
            </w:r>
            <w:r>
              <w:rPr>
                <w:sz w:val="20"/>
              </w:rPr>
              <w:t>71%～110%。</w:t>
            </w:r>
          </w:p>
          <w:p>
            <w:pPr>
              <w:pStyle w:val="null3"/>
              <w:jc w:val="left"/>
            </w:pPr>
            <w:r>
              <w:rPr>
                <w:sz w:val="20"/>
              </w:rPr>
              <w:t>2.17.滤波器：0.4Hz及以下正弦信号衰减大于3dB；70Hz及以上正弦信号衰减大于3dB。</w:t>
            </w:r>
          </w:p>
          <w:p>
            <w:pPr>
              <w:pStyle w:val="null3"/>
              <w:jc w:val="left"/>
            </w:pPr>
            <w:r>
              <w:rPr>
                <w:sz w:val="20"/>
              </w:rPr>
              <w:t>2.18.灵敏度：1μV/mm、10μV/mm、12.5μV/mm、20μV/mm、25μV/mm、50μV/mm和100μV/mm可调，误差不超过±5%。</w:t>
            </w:r>
          </w:p>
          <w:p>
            <w:pPr>
              <w:pStyle w:val="null3"/>
              <w:jc w:val="left"/>
            </w:pPr>
            <w:r>
              <w:rPr>
                <w:sz w:val="20"/>
              </w:rPr>
              <w:t>2.19.陷波滤波器：应有50Hz陷波滤波器，衰减后的幅值应不大于5μV。</w:t>
            </w:r>
          </w:p>
          <w:p>
            <w:pPr>
              <w:pStyle w:val="null3"/>
              <w:jc w:val="left"/>
            </w:pPr>
            <w:r>
              <w:rPr>
                <w:sz w:val="20"/>
              </w:rPr>
              <w:t>2.20.输入噪声：＜6μV峰谷值。</w:t>
            </w:r>
          </w:p>
          <w:p>
            <w:pPr>
              <w:pStyle w:val="null3"/>
              <w:jc w:val="left"/>
            </w:pPr>
            <w:r>
              <w:rPr>
                <w:sz w:val="20"/>
              </w:rPr>
              <w:t>2.21.时域波形：可以实时展示每个通道的脑电时域波形，展示通道可选。</w:t>
            </w:r>
          </w:p>
          <w:p>
            <w:pPr>
              <w:pStyle w:val="null3"/>
              <w:jc w:val="left"/>
            </w:pPr>
            <w:r>
              <w:rPr>
                <w:sz w:val="20"/>
              </w:rPr>
              <w:t>2.22.频域波形：可以实时展示每个通道的脑电脑电频谱，展示通道可选。</w:t>
            </w:r>
          </w:p>
          <w:p>
            <w:pPr>
              <w:pStyle w:val="null3"/>
              <w:jc w:val="left"/>
            </w:pPr>
            <w:r>
              <w:rPr>
                <w:sz w:val="20"/>
              </w:rPr>
              <w:t>2.23.脑电波形分析：可以实时展示不同频段的脑电波形占比进行分析。</w:t>
            </w:r>
          </w:p>
          <w:p>
            <w:pPr>
              <w:pStyle w:val="null3"/>
              <w:jc w:val="left"/>
            </w:pPr>
            <w:r>
              <w:rPr>
                <w:sz w:val="20"/>
              </w:rPr>
              <w:t>2.24.电极脱落保护：电极意外脱落后软件在2秒内弹出警示信息。</w:t>
            </w:r>
          </w:p>
          <w:p>
            <w:pPr>
              <w:pStyle w:val="null3"/>
              <w:jc w:val="left"/>
            </w:pPr>
            <w:r>
              <w:rPr>
                <w:sz w:val="20"/>
              </w:rPr>
              <w:t>2.25.控制软件具备脑电数据分析功能，可对原始脑电数据进行分析并生成报告。</w:t>
            </w:r>
          </w:p>
          <w:p>
            <w:pPr>
              <w:pStyle w:val="null3"/>
              <w:jc w:val="left"/>
            </w:pPr>
            <w:r>
              <w:rPr>
                <w:sz w:val="20"/>
              </w:rPr>
              <w:t>2.26.▲数据报告可查看各通道脑电信号时域分析曲线、频域分析曲线以及脑电波形分析（不同频段的脑电波形占比）。（</w:t>
            </w:r>
            <w:r>
              <w:rPr>
                <w:sz w:val="20"/>
              </w:rPr>
              <w:t>提供产品</w:t>
            </w:r>
            <w:r>
              <w:rPr>
                <w:sz w:val="20"/>
              </w:rPr>
              <w:t>技术白皮书或</w:t>
            </w:r>
            <w:r>
              <w:rPr>
                <w:sz w:val="20"/>
              </w:rPr>
              <w:t>说明书关键页或彩页证明</w:t>
            </w:r>
            <w:r>
              <w:rPr>
                <w:sz w:val="20"/>
              </w:rPr>
              <w:t>）</w:t>
            </w:r>
          </w:p>
          <w:p>
            <w:pPr>
              <w:pStyle w:val="null3"/>
              <w:jc w:val="left"/>
            </w:pPr>
            <w:r>
              <w:rPr>
                <w:sz w:val="20"/>
              </w:rPr>
              <w:t>2.27.支持报告以pdf格式导出</w:t>
            </w:r>
          </w:p>
          <w:p>
            <w:pPr>
              <w:pStyle w:val="null3"/>
              <w:jc w:val="left"/>
            </w:pPr>
            <w:r>
              <w:rPr>
                <w:sz w:val="20"/>
              </w:rPr>
              <w:t>2.28.锂电池额定容量≥2000mAH；额定电压≥3.7V；设备连续运行时长≥4小时</w:t>
            </w:r>
          </w:p>
          <w:p>
            <w:pPr>
              <w:pStyle w:val="null3"/>
              <w:jc w:val="left"/>
            </w:pPr>
            <w:r>
              <w:rPr>
                <w:sz w:val="20"/>
              </w:rPr>
              <w:t>2.29.提供电池专用适配器。</w:t>
            </w:r>
          </w:p>
          <w:p>
            <w:pPr>
              <w:pStyle w:val="null3"/>
              <w:jc w:val="left"/>
            </w:pPr>
            <w:r>
              <w:rPr>
                <w:sz w:val="20"/>
              </w:rPr>
              <w:t>2.30.采用USB接口升级软件，支持即插即用，物理防护含误插设计。</w:t>
            </w:r>
          </w:p>
          <w:p>
            <w:pPr>
              <w:pStyle w:val="null3"/>
              <w:jc w:val="left"/>
            </w:pPr>
            <w:r>
              <w:rPr>
                <w:sz w:val="20"/>
              </w:rPr>
              <w:t>2.31.▲可重复使用，使用期限≥8年。（</w:t>
            </w:r>
            <w:r>
              <w:rPr>
                <w:sz w:val="20"/>
              </w:rPr>
              <w:t>提供产品</w:t>
            </w:r>
            <w:r>
              <w:rPr>
                <w:sz w:val="20"/>
              </w:rPr>
              <w:t>技术白皮书或</w:t>
            </w:r>
            <w:r>
              <w:rPr>
                <w:sz w:val="20"/>
              </w:rPr>
              <w:t>说明书关键页或彩页证明</w:t>
            </w:r>
            <w:r>
              <w:rPr>
                <w:sz w:val="20"/>
              </w:rPr>
              <w:t>）</w:t>
            </w:r>
          </w:p>
          <w:p>
            <w:pPr>
              <w:pStyle w:val="null3"/>
              <w:jc w:val="left"/>
            </w:pPr>
            <w:r>
              <w:rPr>
                <w:sz w:val="20"/>
              </w:rPr>
              <w:t>2.32.▲对有害进液和颗粒物质的防护分类不低于IP22。（</w:t>
            </w:r>
            <w:r>
              <w:rPr>
                <w:sz w:val="20"/>
              </w:rPr>
              <w:t>提供产品</w:t>
            </w:r>
            <w:r>
              <w:rPr>
                <w:sz w:val="20"/>
              </w:rPr>
              <w:t>技术白皮书或</w:t>
            </w:r>
            <w:r>
              <w:rPr>
                <w:sz w:val="20"/>
              </w:rPr>
              <w:t>说明书关键页或彩页证明</w:t>
            </w:r>
            <w:r>
              <w:rPr>
                <w:sz w:val="20"/>
              </w:rPr>
              <w:t>）</w:t>
            </w:r>
          </w:p>
          <w:p>
            <w:pPr>
              <w:pStyle w:val="null3"/>
              <w:jc w:val="left"/>
            </w:pPr>
            <w:r>
              <w:rPr>
                <w:sz w:val="20"/>
              </w:rPr>
              <w:t>3.单台配置清单</w:t>
            </w:r>
            <w:r>
              <w:rPr>
                <w:sz w:val="20"/>
              </w:rPr>
              <w:t>（包含但不限于）</w:t>
            </w:r>
            <w:r>
              <w:rPr>
                <w:sz w:val="20"/>
              </w:rPr>
              <w:t>：</w:t>
            </w:r>
          </w:p>
          <w:tbl>
            <w:tblPr>
              <w:tblBorders>
                <w:top w:val="none" w:color="000000" w:sz="4"/>
                <w:left w:val="none" w:color="000000" w:sz="4"/>
                <w:bottom w:val="none" w:color="000000" w:sz="4"/>
                <w:right w:val="none" w:color="000000" w:sz="4"/>
                <w:insideH w:val="none"/>
                <w:insideV w:val="none"/>
              </w:tblBorders>
            </w:tblPr>
            <w:tblGrid>
              <w:gridCol w:w="846"/>
              <w:gridCol w:w="1693"/>
              <w:gridCol w:w="904"/>
              <w:gridCol w:w="803"/>
              <w:gridCol w:w="1320"/>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c>
                <w:tcPr>
                  <w:tcW w:type="dxa" w:w="1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下肢外骨骼训练主机</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脑电采集分析主机</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平板控制器</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立柱遥控器</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电池</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下肢外骨骼训练主机与脑电采集分析主机的电池各两个</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绑带</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电池适配器及配套充电器</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采购包2（心脏康复中心相关设备）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自合同签订之日起30个日历日内交货；设备到货后30个日历日内安装完成并通过采购人现场验收和法定计量部门计量检定；设备经采购人现场验收后正常运行15个日历日并通过运行验收。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中标人支付合同总价的5%作为履约保证金给采购人；采购人收到中标人开具符合要求的发票后15个日历日内，支付合同总价的30%作为预付款给中标人，付款方式：采用银行转账形式。每笔款项支付时，中标人提前向采购人提供相应金额的增值税专用发票(含货物款发票、货物安装费发票及有关服务发票)、履约保证金缴纳相应证明。</w:t>
            </w:r>
          </w:p>
          <w:p>
            <w:pPr>
              <w:pStyle w:val="null3"/>
            </w:pPr>
            <w:r>
              <w:rPr/>
              <w:t>2期：支付比例70%,所有货物全部到货，完成安装调试，经采购人验收并正常运行15个日历日后且收到中标人开具符合采购人要求的发票后15个日历日内，采购人支付合同金额的70%作为合同尾款给中标人；付款方式:采用银行转账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说明：合同签订后5个工作日内，中标人按合同总价的5%交付履约保证金给采购人，以支票、汇票、本票或者金融机构、担保机构出具的保函等非现金形式缴纳或提交。符合以下任一情形均可退还履约保证金或履约保函自动失效： （1）中标人完成交付义务并通过采购人运行验收的，无违约行为且无未结款项(包括但不限于违约金、赔偿金等)的，中标人提出书面申请后，采购人于60天内无息返还履约保证金； （2）中标人出具与设备原厂家针对采购人本项目采购的设备质保要求相应年限（投标文件优于采购文件要求的按其提供）的质保合同后亦可退还，如为设备原厂家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心脏康复中心相关设备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762,000.00</w:t>
            </w:r>
          </w:p>
        </w:tc>
        <w:tc>
          <w:tcPr>
            <w:tcW w:type="dxa" w:w="831"/>
          </w:tcPr>
          <w:p>
            <w:pPr>
              <w:pStyle w:val="null3"/>
              <w:jc w:val="right"/>
            </w:pPr>
            <w:r>
              <w:rPr/>
              <w:t>762,000.00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心脏康复中心相关设备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rPr>
              <w:t>（一）</w:t>
            </w:r>
            <w:r>
              <w:rPr>
                <w:sz w:val="20"/>
              </w:rPr>
              <w:t>心脏康复管理系统（</w:t>
            </w:r>
            <w:r>
              <w:rPr>
                <w:sz w:val="20"/>
              </w:rPr>
              <w:t>1套）</w:t>
            </w:r>
          </w:p>
          <w:p>
            <w:pPr>
              <w:pStyle w:val="null3"/>
              <w:jc w:val="left"/>
            </w:pPr>
            <w:r>
              <w:rPr>
                <w:sz w:val="20"/>
              </w:rPr>
              <w:t>1.</w:t>
            </w:r>
            <w:r>
              <w:rPr>
                <w:sz w:val="20"/>
              </w:rPr>
              <w:t>★</w:t>
            </w:r>
            <w:r>
              <w:rPr>
                <w:sz w:val="20"/>
              </w:rPr>
              <w:t>提供有效期内的医疗器械注册证；</w:t>
            </w:r>
          </w:p>
          <w:p>
            <w:pPr>
              <w:pStyle w:val="null3"/>
              <w:jc w:val="left"/>
            </w:pPr>
            <w:r>
              <w:rPr>
                <w:sz w:val="20"/>
              </w:rPr>
              <w:t>2.▲采用物联网技术，支持运动、营养、心理等多种评估；评估设备、训练设备、监护设备与康复路径管理系统直接对接，数据信息直接自动交互，无需手动输入；（</w:t>
            </w:r>
            <w:r>
              <w:rPr>
                <w:sz w:val="20"/>
              </w:rPr>
              <w:t>提供产品</w:t>
            </w:r>
            <w:r>
              <w:rPr>
                <w:sz w:val="20"/>
              </w:rPr>
              <w:t>技术白皮书或</w:t>
            </w:r>
            <w:r>
              <w:rPr>
                <w:sz w:val="20"/>
              </w:rPr>
              <w:t>说明书关键页或彩页证明</w:t>
            </w:r>
            <w:r>
              <w:rPr>
                <w:sz w:val="20"/>
              </w:rPr>
              <w:t>）</w:t>
            </w:r>
          </w:p>
          <w:p>
            <w:pPr>
              <w:pStyle w:val="null3"/>
              <w:jc w:val="left"/>
            </w:pPr>
            <w:r>
              <w:rPr>
                <w:sz w:val="20"/>
              </w:rPr>
              <w:t>3.系统具有患者管理、评估、分析、指导、训练、监护、医生管理、系统设置等功能模块；</w:t>
            </w:r>
          </w:p>
          <w:p>
            <w:pPr>
              <w:pStyle w:val="null3"/>
              <w:jc w:val="left"/>
            </w:pPr>
            <w:r>
              <w:rPr>
                <w:sz w:val="20"/>
              </w:rPr>
              <w:t>4.具有康复宣教功能，可上传宣教视频，可进行宣教指导；</w:t>
            </w:r>
          </w:p>
          <w:p>
            <w:pPr>
              <w:pStyle w:val="null3"/>
              <w:jc w:val="left"/>
            </w:pPr>
            <w:r>
              <w:rPr>
                <w:sz w:val="20"/>
              </w:rPr>
              <w:t>5.系统遵循康复临床路径需求设计，具备评估－处方制订－训练－监测－再评估－处方修订再训练－监测的康复循环路径，导航式流程操作为医护人员提供科学、标准、高效的康复治疗模式；</w:t>
            </w:r>
          </w:p>
          <w:p>
            <w:pPr>
              <w:pStyle w:val="null3"/>
              <w:jc w:val="left"/>
            </w:pPr>
            <w:r>
              <w:rPr>
                <w:sz w:val="20"/>
              </w:rPr>
              <w:t>6.支持院内科室康复评估设备、训练设备、监测设备集成化接入管理，以物联网形式实现患者的康复评估、干预、指导训练、监测数据管理，实现区域内数据的共享；</w:t>
            </w:r>
          </w:p>
          <w:p>
            <w:pPr>
              <w:pStyle w:val="null3"/>
              <w:jc w:val="left"/>
            </w:pPr>
            <w:r>
              <w:rPr>
                <w:sz w:val="20"/>
              </w:rPr>
              <w:t>7.患者康复数据综合化管理，可实现患者康复过程中各阶段数据分析管理，便于医护人员查找回顾患者康复过程数据；</w:t>
            </w:r>
          </w:p>
          <w:p>
            <w:pPr>
              <w:pStyle w:val="null3"/>
              <w:jc w:val="left"/>
            </w:pPr>
            <w:r>
              <w:rPr>
                <w:sz w:val="20"/>
              </w:rPr>
              <w:t>8.可实现患者病历管理，记录患者病历信息，方便医护人员回顾查看；</w:t>
            </w:r>
          </w:p>
          <w:p>
            <w:pPr>
              <w:pStyle w:val="null3"/>
              <w:jc w:val="left"/>
            </w:pPr>
            <w:r>
              <w:rPr>
                <w:sz w:val="20"/>
              </w:rPr>
              <w:t>9.运动评估功能，提供多模式运动评估数据对接，可对接模块有六分钟步行试验、心肺运动评估试验、肌力评估试验等。可连接配套的六分钟步行监测分析系统，对患者进行运动评估功能，采用六分钟步行试验设备对患者进行科学化运动耐力、心肺等级评估，评估记录及结果直接保存并提供运动处方。可扩展对接心肺运动试验数据；</w:t>
            </w:r>
          </w:p>
          <w:p>
            <w:pPr>
              <w:pStyle w:val="null3"/>
              <w:jc w:val="left"/>
            </w:pPr>
            <w:r>
              <w:rPr>
                <w:sz w:val="20"/>
              </w:rPr>
              <w:t>10.▲心理评估提供焦虑、抑郁、躯体化、个性情感等类型量表，支持综合医院焦虑抑郁量表（HAD）、抑郁筛查（PHQ-9）、焦虑筛查（GAD-7）、焦虑自评（SAS）、抑郁自评（SDS）、汉密尔顿抑郁（HAMD）、汉密尔顿焦虑（HAMA）、躯体化症状自评（SSS）、个性感情与情绪（PAD）、症状自评（SCL-90）、艾森克人格问卷（EPQ）、蒙哥马利量表抑郁评定（MADRS）、贝克抑郁自评（BDI）等；（</w:t>
            </w:r>
            <w:r>
              <w:rPr>
                <w:sz w:val="20"/>
              </w:rPr>
              <w:t>提供产品</w:t>
            </w:r>
            <w:r>
              <w:rPr>
                <w:sz w:val="20"/>
              </w:rPr>
              <w:t>技术白皮书或</w:t>
            </w:r>
            <w:r>
              <w:rPr>
                <w:sz w:val="20"/>
              </w:rPr>
              <w:t>说明书关键页或彩页证明</w:t>
            </w:r>
            <w:r>
              <w:rPr>
                <w:sz w:val="20"/>
              </w:rPr>
              <w:t>）</w:t>
            </w:r>
          </w:p>
          <w:p>
            <w:pPr>
              <w:pStyle w:val="null3"/>
              <w:jc w:val="left"/>
            </w:pPr>
            <w:r>
              <w:rPr>
                <w:sz w:val="20"/>
              </w:rPr>
              <w:t>11.支持呼吸评估，内设圣乔治呼吸问卷、CAT、烟草依赖评估量表、mMRC--改良呼吸困难问卷；</w:t>
            </w:r>
          </w:p>
          <w:p>
            <w:pPr>
              <w:pStyle w:val="null3"/>
              <w:jc w:val="left"/>
            </w:pPr>
            <w:r>
              <w:rPr>
                <w:sz w:val="20"/>
              </w:rPr>
              <w:t>12.支持营养评估，内设NRS2002--营养评估表；</w:t>
            </w:r>
          </w:p>
          <w:p>
            <w:pPr>
              <w:pStyle w:val="null3"/>
              <w:jc w:val="left"/>
            </w:pPr>
            <w:r>
              <w:rPr>
                <w:sz w:val="20"/>
              </w:rPr>
              <w:t>13.支持睡眠评估，内设匹兹堡睡眠质量指数量表（PSQI）；</w:t>
            </w:r>
          </w:p>
          <w:p>
            <w:pPr>
              <w:pStyle w:val="null3"/>
              <w:jc w:val="left"/>
            </w:pPr>
            <w:r>
              <w:rPr>
                <w:sz w:val="20"/>
              </w:rPr>
              <w:t>14.支持认知功能评估，内设简易智能精神状态检查量表（MMSE）；</w:t>
            </w:r>
          </w:p>
          <w:p>
            <w:pPr>
              <w:pStyle w:val="null3"/>
              <w:jc w:val="left"/>
            </w:pPr>
            <w:r>
              <w:rPr>
                <w:sz w:val="20"/>
              </w:rPr>
              <w:t>15.支持生活能力评估，内设西雅图心绞痛量表（SAQ）、日常生活活动能力评估量表（ADL）、世界卫生组织生存质量测定量表（WHOQOL-100）；</w:t>
            </w:r>
          </w:p>
          <w:p>
            <w:pPr>
              <w:pStyle w:val="null3"/>
              <w:jc w:val="left"/>
            </w:pPr>
            <w:r>
              <w:rPr>
                <w:sz w:val="20"/>
              </w:rPr>
              <w:t>16.▲支持评估疗效分析，可将六分钟步行距离、心率、血压、血氧、呼吸率、肺功能指标、心率变异性、康复训练时长、运动训练执行等康复数据形成趋势图，方便医护人员判断周期时间内患者治疗效果、康复情况及康复趋势分析，以便医护人员对患者进行康复方式或处方的制定及调整；（</w:t>
            </w:r>
            <w:r>
              <w:rPr>
                <w:sz w:val="20"/>
              </w:rPr>
              <w:t>提供产品</w:t>
            </w:r>
            <w:r>
              <w:rPr>
                <w:sz w:val="20"/>
              </w:rPr>
              <w:t>技术白皮书或</w:t>
            </w:r>
            <w:r>
              <w:rPr>
                <w:sz w:val="20"/>
              </w:rPr>
              <w:t>说明书关键页或彩页证明</w:t>
            </w:r>
            <w:r>
              <w:rPr>
                <w:sz w:val="20"/>
              </w:rPr>
              <w:t>）</w:t>
            </w:r>
          </w:p>
          <w:p>
            <w:pPr>
              <w:pStyle w:val="null3"/>
              <w:jc w:val="left"/>
            </w:pPr>
            <w:r>
              <w:rPr>
                <w:sz w:val="20"/>
              </w:rPr>
              <w:t>17.支持康复训练数据对比分析，可将多次康复训练的有效时长、生理参数（血压、心电、血氧饱和度、心率、脉率、呼吸率等）、训练做功等康复训练数据形成趋势对比图；</w:t>
            </w:r>
          </w:p>
          <w:p>
            <w:pPr>
              <w:pStyle w:val="null3"/>
              <w:jc w:val="both"/>
            </w:pPr>
            <w:r>
              <w:rPr>
                <w:sz w:val="20"/>
              </w:rPr>
              <w:t>18.▲康复处方指导及管理。康复处方指导，包括：运动处方、药物处方、营养处方、心理处方、睡眠指导、戒烟限酒，形成推荐处方，医护人员可根据患者康复情况为其制定个性化康复处方，系统提供还提供部分病症的康复处方模板，医护人员可进行修改和自定义；（</w:t>
            </w:r>
            <w:r>
              <w:rPr>
                <w:sz w:val="20"/>
              </w:rPr>
              <w:t>提供产品</w:t>
            </w:r>
            <w:r>
              <w:rPr>
                <w:sz w:val="20"/>
              </w:rPr>
              <w:t>技术白皮书或</w:t>
            </w:r>
            <w:r>
              <w:rPr>
                <w:sz w:val="20"/>
              </w:rPr>
              <w:t>说明书关键页或彩页证明</w:t>
            </w:r>
            <w:r>
              <w:rPr>
                <w:sz w:val="20"/>
              </w:rPr>
              <w:t>）</w:t>
            </w:r>
          </w:p>
          <w:p>
            <w:pPr>
              <w:pStyle w:val="null3"/>
              <w:jc w:val="left"/>
            </w:pPr>
            <w:r>
              <w:rPr>
                <w:sz w:val="20"/>
              </w:rPr>
              <w:t>19.支持处方管理，系统提供历史处方查询回顾，康复指导干预过程（运动处方记录、心理干预指导记录、营养指导记录、用药记录、戒烟限酒干预记录）记录可查询；</w:t>
            </w:r>
          </w:p>
          <w:p>
            <w:pPr>
              <w:pStyle w:val="null3"/>
              <w:jc w:val="left"/>
            </w:pPr>
            <w:r>
              <w:rPr>
                <w:sz w:val="20"/>
              </w:rPr>
              <w:t>20.支持康复中心远程管理，系统自动下载运动处方至运动器械上的康复训练监测端，患者登录训练终端查看待执行处方、执行处方训练，医护工作站可实现康复站内一对多的患者运动康复管理；</w:t>
            </w:r>
          </w:p>
          <w:p>
            <w:pPr>
              <w:pStyle w:val="null3"/>
              <w:jc w:val="both"/>
            </w:pPr>
            <w:r>
              <w:rPr>
                <w:sz w:val="20"/>
              </w:rPr>
              <w:t>21.▲支持医护工作站一对多的患者运动康复监测管理，医护工作站可远程监测中心内康复患者的运动过程数据，包括生理参数（心电、血压、血氧、呼吸率等）和运动参数（运动速度、功率或距离等）。生理监测采用一体机设备实时监测患者运动中7导心电图、血压、血氧、呼吸频率等参数。康复器械参数（阻力或功率）可远程干预设定；（</w:t>
            </w:r>
            <w:r>
              <w:rPr>
                <w:sz w:val="20"/>
              </w:rPr>
              <w:t>提供产品</w:t>
            </w:r>
            <w:r>
              <w:rPr>
                <w:sz w:val="20"/>
              </w:rPr>
              <w:t>技术白皮书或</w:t>
            </w:r>
            <w:r>
              <w:rPr>
                <w:sz w:val="20"/>
              </w:rPr>
              <w:t>说明书关键页或彩页证明</w:t>
            </w:r>
            <w:r>
              <w:rPr>
                <w:sz w:val="20"/>
              </w:rPr>
              <w:t>）</w:t>
            </w:r>
          </w:p>
          <w:p>
            <w:pPr>
              <w:pStyle w:val="null3"/>
              <w:jc w:val="left"/>
            </w:pPr>
            <w:r>
              <w:rPr>
                <w:sz w:val="20"/>
              </w:rPr>
              <w:t>22.康复训练监测端（训练器械端）可实时显示运动处方参数和运动处方执行进度；</w:t>
            </w:r>
          </w:p>
          <w:p>
            <w:pPr>
              <w:pStyle w:val="null3"/>
              <w:jc w:val="left"/>
            </w:pPr>
            <w:r>
              <w:rPr>
                <w:sz w:val="20"/>
              </w:rPr>
              <w:t>23.支持监护过程中预警值自定义功能，可实现在监测过程中预警功能，超出设置范围预警提示，实时提醒患者运动是否符合处方要求；</w:t>
            </w:r>
          </w:p>
          <w:p>
            <w:pPr>
              <w:pStyle w:val="null3"/>
              <w:jc w:val="left"/>
            </w:pPr>
            <w:r>
              <w:rPr>
                <w:sz w:val="20"/>
              </w:rPr>
              <w:t>24.▲支持康复训练完成自动形成康复训练报告，包括处方信息、运动处方有效运动时长、负荷运动时长、无效运动时长、支持过程中患者的心率、呼吸率、血压、心电图、事件记录等；（</w:t>
            </w:r>
            <w:r>
              <w:rPr>
                <w:sz w:val="20"/>
              </w:rPr>
              <w:t>提供产品</w:t>
            </w:r>
            <w:r>
              <w:rPr>
                <w:sz w:val="20"/>
              </w:rPr>
              <w:t>技术白皮书或</w:t>
            </w:r>
            <w:r>
              <w:rPr>
                <w:sz w:val="20"/>
              </w:rPr>
              <w:t>说明书关键页或彩页证明</w:t>
            </w:r>
            <w:r>
              <w:rPr>
                <w:sz w:val="20"/>
              </w:rPr>
              <w:t>）</w:t>
            </w:r>
          </w:p>
          <w:p>
            <w:pPr>
              <w:pStyle w:val="null3"/>
              <w:jc w:val="left"/>
            </w:pPr>
            <w:r>
              <w:rPr>
                <w:sz w:val="20"/>
              </w:rPr>
              <w:t>25.具有完整的分级权限管理系统，系统管理员可对不同的人员授予不同的权限，使用者只能做已授权的操作。采用多级保护方式，支持对患者资料的保护功能，未经授权患者资料无法访问；</w:t>
            </w:r>
          </w:p>
          <w:p>
            <w:pPr>
              <w:pStyle w:val="null3"/>
              <w:jc w:val="left"/>
            </w:pPr>
            <w:r>
              <w:rPr>
                <w:sz w:val="20"/>
              </w:rPr>
              <w:t>26.▲具备数据统计功能，支持数据Excel格式导出；（</w:t>
            </w:r>
            <w:r>
              <w:rPr>
                <w:sz w:val="20"/>
              </w:rPr>
              <w:t>提供产品</w:t>
            </w:r>
            <w:r>
              <w:rPr>
                <w:sz w:val="20"/>
              </w:rPr>
              <w:t>技术白皮书或</w:t>
            </w:r>
            <w:r>
              <w:rPr>
                <w:sz w:val="20"/>
              </w:rPr>
              <w:t>说明书关键页或彩页证明</w:t>
            </w:r>
            <w:r>
              <w:rPr>
                <w:sz w:val="20"/>
              </w:rPr>
              <w:t>）</w:t>
            </w:r>
          </w:p>
          <w:p>
            <w:pPr>
              <w:pStyle w:val="null3"/>
              <w:jc w:val="left"/>
            </w:pPr>
            <w:r>
              <w:rPr>
                <w:sz w:val="20"/>
              </w:rPr>
              <w:t>27.单套配置清单</w:t>
            </w:r>
            <w:r>
              <w:rPr>
                <w:sz w:val="20"/>
              </w:rPr>
              <w:t>（包含但不限于）</w:t>
            </w:r>
            <w:r>
              <w:rPr>
                <w:sz w:val="20"/>
              </w:rPr>
              <w:t>：</w:t>
            </w:r>
          </w:p>
          <w:tbl>
            <w:tblPr>
              <w:tblBorders>
                <w:top w:val="none" w:color="000000" w:sz="4"/>
                <w:left w:val="none" w:color="000000" w:sz="4"/>
                <w:bottom w:val="none" w:color="000000" w:sz="4"/>
                <w:right w:val="none" w:color="000000" w:sz="4"/>
                <w:insideH w:val="none"/>
                <w:insideV w:val="none"/>
              </w:tblBorders>
            </w:tblPr>
            <w:tblGrid>
              <w:gridCol w:w="744"/>
              <w:gridCol w:w="2664"/>
              <w:gridCol w:w="1412"/>
              <w:gridCol w:w="776"/>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1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心脏康复管理软件系统</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工作站</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监视模块</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tc>
        <w:tc>
          <w:tcPr>
            <w:tcW w:type="dxa" w:w="415"/>
          </w:tcPr>
          <w:p>
            <w:pPr>
              <w:pStyle w:val="null3"/>
            </w:pPr>
            <w:r>
              <w:rPr/>
              <w:t>2</w:t>
            </w:r>
          </w:p>
        </w:tc>
        <w:tc>
          <w:tcPr>
            <w:tcW w:type="dxa" w:w="5814"/>
          </w:tcPr>
          <w:p>
            <w:pPr>
              <w:pStyle w:val="null3"/>
              <w:jc w:val="left"/>
            </w:pPr>
            <w:r>
              <w:rPr>
                <w:sz w:val="20"/>
              </w:rPr>
              <w:t>（二）立式功率车（</w:t>
            </w:r>
            <w:r>
              <w:rPr>
                <w:sz w:val="20"/>
              </w:rPr>
              <w:t>2台）</w:t>
            </w:r>
          </w:p>
          <w:p>
            <w:pPr>
              <w:pStyle w:val="null3"/>
              <w:jc w:val="left"/>
            </w:pPr>
            <w:r>
              <w:rPr>
                <w:sz w:val="20"/>
              </w:rPr>
              <w:t>1.</w:t>
            </w:r>
            <w:r>
              <w:rPr>
                <w:sz w:val="20"/>
              </w:rPr>
              <w:t>★</w:t>
            </w:r>
            <w:r>
              <w:rPr>
                <w:sz w:val="20"/>
              </w:rPr>
              <w:t>提供有效期内的医疗器械注册证；</w:t>
            </w:r>
          </w:p>
          <w:p>
            <w:pPr>
              <w:pStyle w:val="null3"/>
              <w:jc w:val="left"/>
            </w:pPr>
            <w:r>
              <w:rPr>
                <w:sz w:val="20"/>
              </w:rPr>
              <w:t>2.患者使用设备能进行下肢主动性康复训练；</w:t>
            </w:r>
          </w:p>
          <w:p>
            <w:pPr>
              <w:pStyle w:val="null3"/>
              <w:jc w:val="left"/>
            </w:pPr>
            <w:r>
              <w:rPr>
                <w:sz w:val="20"/>
              </w:rPr>
              <w:t>3.通过患者身份证信息自动获取运动处方信息；</w:t>
            </w:r>
          </w:p>
          <w:p>
            <w:pPr>
              <w:pStyle w:val="null3"/>
              <w:jc w:val="left"/>
            </w:pPr>
            <w:r>
              <w:rPr>
                <w:sz w:val="20"/>
              </w:rPr>
              <w:t>4.▲屏幕显示：触控终端，屏幕≥15英寸，分辨率1920*1080；</w:t>
            </w:r>
          </w:p>
          <w:p>
            <w:pPr>
              <w:pStyle w:val="null3"/>
              <w:jc w:val="left"/>
            </w:pPr>
            <w:r>
              <w:rPr>
                <w:sz w:val="20"/>
              </w:rPr>
              <w:t>5.功能显示包含但不限于速度、运动时间、功率、心率、血氧饱和度、呼吸率、心电图、血压等；（</w:t>
            </w:r>
            <w:r>
              <w:rPr>
                <w:sz w:val="20"/>
              </w:rPr>
              <w:t>提供产品</w:t>
            </w:r>
            <w:r>
              <w:rPr>
                <w:sz w:val="20"/>
              </w:rPr>
              <w:t>技术白皮书或</w:t>
            </w:r>
            <w:r>
              <w:rPr>
                <w:sz w:val="20"/>
              </w:rPr>
              <w:t>说明书关键页或彩页证明</w:t>
            </w:r>
            <w:r>
              <w:rPr>
                <w:sz w:val="20"/>
              </w:rPr>
              <w:t>）</w:t>
            </w:r>
          </w:p>
          <w:p>
            <w:pPr>
              <w:pStyle w:val="null3"/>
              <w:jc w:val="left"/>
            </w:pPr>
            <w:r>
              <w:rPr>
                <w:sz w:val="20"/>
              </w:rPr>
              <w:t>6.人体工学设计，座椅可垂直调节高度，多档位可调，档位数≥10级，可调节范围覆盖0～36cm；</w:t>
            </w:r>
          </w:p>
          <w:p>
            <w:pPr>
              <w:pStyle w:val="null3"/>
              <w:jc w:val="left"/>
            </w:pPr>
            <w:r>
              <w:rPr>
                <w:sz w:val="20"/>
              </w:rPr>
              <w:t>7.▲训练模式：支持处方模式（接收医护工作站下达的处方）和自定义处方模式。①自定义处方模式：支持个人数据锻炼，目标输入，设定靶心率、目标功率、安全心率等参数进行运动训练；②处方模式：采用物联网技术，与康复路径管理系统医护工作站连接，获得医护人员远程设定的处方，训练过程全程生理和运动数据监测，训练结束数据上传到康复路径管理系统医护工作站，并自动生成报告，并打印输出；（</w:t>
            </w:r>
            <w:r>
              <w:rPr>
                <w:sz w:val="20"/>
              </w:rPr>
              <w:t>提供产品</w:t>
            </w:r>
            <w:r>
              <w:rPr>
                <w:sz w:val="20"/>
              </w:rPr>
              <w:t>技术白皮书或</w:t>
            </w:r>
            <w:r>
              <w:rPr>
                <w:sz w:val="20"/>
              </w:rPr>
              <w:t>说明书关键页或彩页证明</w:t>
            </w:r>
            <w:r>
              <w:rPr>
                <w:sz w:val="20"/>
              </w:rPr>
              <w:t>）</w:t>
            </w:r>
          </w:p>
          <w:p>
            <w:pPr>
              <w:pStyle w:val="null3"/>
              <w:jc w:val="left"/>
            </w:pPr>
            <w:r>
              <w:rPr>
                <w:sz w:val="20"/>
              </w:rPr>
              <w:t>8.生理监测参数、处方执行信息、器械参数支持器械控制屏、康复管理系统工作站及监测大屏的三屏显示；</w:t>
            </w:r>
          </w:p>
          <w:p>
            <w:pPr>
              <w:pStyle w:val="null3"/>
              <w:jc w:val="left"/>
            </w:pPr>
            <w:r>
              <w:rPr>
                <w:sz w:val="20"/>
              </w:rPr>
              <w:t>9.支持生理参数安全范围设置及异常值提醒功能，可支持自定义安全范围值，具备异常数据提醒，弹窗提示；</w:t>
            </w:r>
          </w:p>
          <w:p>
            <w:pPr>
              <w:pStyle w:val="null3"/>
              <w:jc w:val="left"/>
            </w:pPr>
            <w:r>
              <w:rPr>
                <w:sz w:val="20"/>
              </w:rPr>
              <w:t>10.运动处方执行进度可实时显示；</w:t>
            </w:r>
          </w:p>
          <w:p>
            <w:pPr>
              <w:pStyle w:val="null3"/>
              <w:jc w:val="left"/>
            </w:pPr>
            <w:r>
              <w:rPr>
                <w:sz w:val="20"/>
              </w:rPr>
              <w:t>11.转速：显示转速数值为0～130转/分，误差不大于±3%或±1转/分，两者取大值；</w:t>
            </w:r>
          </w:p>
          <w:p>
            <w:pPr>
              <w:pStyle w:val="null3"/>
              <w:jc w:val="left"/>
            </w:pPr>
            <w:r>
              <w:rPr>
                <w:sz w:val="20"/>
              </w:rPr>
              <w:t>12.噪音最大负荷工作状态下，噪声≤60dB(A)；</w:t>
            </w:r>
          </w:p>
          <w:p>
            <w:pPr>
              <w:pStyle w:val="null3"/>
              <w:jc w:val="left"/>
            </w:pPr>
            <w:r>
              <w:rPr>
                <w:sz w:val="20"/>
              </w:rPr>
              <w:t>13.训练中止也可实现报告记录，提交报告生成数据存储；</w:t>
            </w:r>
          </w:p>
          <w:p>
            <w:pPr>
              <w:pStyle w:val="null3"/>
              <w:jc w:val="left"/>
            </w:pPr>
            <w:r>
              <w:rPr>
                <w:sz w:val="20"/>
              </w:rPr>
              <w:t>14.最大载重量≥150kg；</w:t>
            </w:r>
          </w:p>
          <w:p>
            <w:pPr>
              <w:pStyle w:val="null3"/>
              <w:jc w:val="left"/>
            </w:pPr>
            <w:r>
              <w:rPr>
                <w:sz w:val="20"/>
              </w:rPr>
              <w:t>15.▲监测设备为智能一体机设计，可实现对患者的心电、血氧、血压、心率等的实时监测，操作简单，数据传输稳定，不存在多设备间的信号干扰问题；（</w:t>
            </w:r>
            <w:r>
              <w:rPr>
                <w:sz w:val="20"/>
              </w:rPr>
              <w:t>提供产品</w:t>
            </w:r>
            <w:r>
              <w:rPr>
                <w:sz w:val="20"/>
              </w:rPr>
              <w:t>技术白皮书或</w:t>
            </w:r>
            <w:r>
              <w:rPr>
                <w:sz w:val="20"/>
              </w:rPr>
              <w:t>说明书关键页或彩页证明</w:t>
            </w:r>
            <w:r>
              <w:rPr>
                <w:sz w:val="20"/>
              </w:rPr>
              <w:t>）</w:t>
            </w:r>
          </w:p>
          <w:p>
            <w:pPr>
              <w:pStyle w:val="null3"/>
              <w:jc w:val="left"/>
            </w:pPr>
            <w:r>
              <w:rPr>
                <w:sz w:val="20"/>
              </w:rPr>
              <w:t>16.心率范围：20次/分～300次/分，在 20 次/分～100 次/分范围内，误差为±2 次/分；101 次/分～300次/分范围内，误差为±4 次/分或±2%(两者取大值)，分辨率：1bpm；</w:t>
            </w:r>
          </w:p>
          <w:p>
            <w:pPr>
              <w:pStyle w:val="null3"/>
              <w:jc w:val="left"/>
            </w:pPr>
            <w:r>
              <w:rPr>
                <w:sz w:val="20"/>
              </w:rPr>
              <w:t>17.血压测量范围，成人，舒张压：40 ～200 mmHg，收缩压：60～260mmHg，误差：±3mmHg，分辨率：1mmHg，袖带压力范围：0～300 mmHg；</w:t>
            </w:r>
          </w:p>
          <w:p>
            <w:pPr>
              <w:pStyle w:val="null3"/>
              <w:jc w:val="both"/>
            </w:pPr>
            <w:r>
              <w:rPr>
                <w:sz w:val="20"/>
              </w:rPr>
              <w:t>18.血氧测量范围，测量原理：光学测量法.测量范围：42%～100%，分辨率：1%，精度：血氧饱和度在81～100%范围内，测量误差≤±2%；在70-80%范围内，测量误差≤±4%，70%以下不作</w:t>
            </w:r>
          </w:p>
          <w:p>
            <w:pPr>
              <w:pStyle w:val="null3"/>
              <w:jc w:val="left"/>
            </w:pPr>
            <w:r>
              <w:rPr>
                <w:sz w:val="20"/>
              </w:rPr>
              <w:t>19.单台配置清单</w:t>
            </w:r>
            <w:r>
              <w:rPr>
                <w:sz w:val="20"/>
              </w:rPr>
              <w:t>（包含但不限于）</w:t>
            </w:r>
            <w:r>
              <w:rPr>
                <w:sz w:val="20"/>
              </w:rPr>
              <w:t>：</w:t>
            </w:r>
          </w:p>
          <w:tbl>
            <w:tblPr>
              <w:tblBorders>
                <w:top w:val="none" w:color="000000" w:sz="4"/>
                <w:left w:val="none" w:color="000000" w:sz="4"/>
                <w:bottom w:val="none" w:color="000000" w:sz="4"/>
                <w:right w:val="none" w:color="000000" w:sz="4"/>
                <w:insideH w:val="none"/>
                <w:insideV w:val="none"/>
              </w:tblBorders>
            </w:tblPr>
            <w:tblGrid>
              <w:gridCol w:w="745"/>
              <w:gridCol w:w="2664"/>
              <w:gridCol w:w="910"/>
              <w:gridCol w:w="1277"/>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立式功率车</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便携式多参数健康检查仪</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心电导联线</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血氧饱和度检测探头</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血压袖套</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电源适配器</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实验背包</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防静电钥匙扣</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心电电极</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制氧机</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bl>
          <w:p/>
        </w:tc>
      </w:tr>
      <w:tr>
        <w:tc>
          <w:tcPr>
            <w:tcW w:type="dxa" w:w="2076"/>
          </w:tcPr>
          <w:p/>
        </w:tc>
        <w:tc>
          <w:tcPr>
            <w:tcW w:type="dxa" w:w="415"/>
          </w:tcPr>
          <w:p>
            <w:pPr>
              <w:pStyle w:val="null3"/>
            </w:pPr>
            <w:r>
              <w:rPr/>
              <w:t>3</w:t>
            </w:r>
          </w:p>
        </w:tc>
        <w:tc>
          <w:tcPr>
            <w:tcW w:type="dxa" w:w="5814"/>
          </w:tcPr>
          <w:p>
            <w:pPr>
              <w:pStyle w:val="null3"/>
              <w:jc w:val="left"/>
            </w:pPr>
            <w:r>
              <w:rPr>
                <w:sz w:val="20"/>
              </w:rPr>
              <w:t>（三）六分钟步行试验（</w:t>
            </w:r>
            <w:r>
              <w:rPr>
                <w:sz w:val="20"/>
              </w:rPr>
              <w:t>1台）</w:t>
            </w:r>
          </w:p>
          <w:p>
            <w:pPr>
              <w:pStyle w:val="null3"/>
              <w:jc w:val="left"/>
            </w:pPr>
            <w:r>
              <w:rPr>
                <w:sz w:val="20"/>
              </w:rPr>
              <w:t>1.▲所提供的产品硬件生产商与软件生产商为同一家企业，便于产品升级，可以保障硬件与软件的适配性；（</w:t>
            </w:r>
            <w:r>
              <w:rPr>
                <w:sz w:val="20"/>
              </w:rPr>
              <w:t>提供产品</w:t>
            </w:r>
            <w:r>
              <w:rPr>
                <w:sz w:val="20"/>
              </w:rPr>
              <w:t>技术白皮书或</w:t>
            </w:r>
            <w:r>
              <w:rPr>
                <w:sz w:val="20"/>
              </w:rPr>
              <w:t>说明书关键页或彩页证明</w:t>
            </w:r>
            <w:r>
              <w:rPr>
                <w:sz w:val="20"/>
              </w:rPr>
              <w:t>）</w:t>
            </w:r>
          </w:p>
          <w:p>
            <w:pPr>
              <w:pStyle w:val="null3"/>
              <w:jc w:val="left"/>
            </w:pPr>
            <w:r>
              <w:rPr>
                <w:sz w:val="20"/>
              </w:rPr>
              <w:t>2.★提供有效期内的医疗器械注册证，注册证中需注明适用于六分钟步行试验的应用场景；</w:t>
            </w:r>
          </w:p>
          <w:p>
            <w:pPr>
              <w:pStyle w:val="null3"/>
              <w:jc w:val="left"/>
            </w:pPr>
            <w:r>
              <w:rPr>
                <w:sz w:val="20"/>
              </w:rPr>
              <w:t>3.▲仪器为多种参数集成一体机监测：同时检测7导心电，血压，血氧，心率，呼吸率，具备多参数实时监测、实时记录功能；（</w:t>
            </w:r>
            <w:r>
              <w:rPr>
                <w:sz w:val="20"/>
              </w:rPr>
              <w:t>提供产品</w:t>
            </w:r>
            <w:r>
              <w:rPr>
                <w:sz w:val="20"/>
              </w:rPr>
              <w:t>技术白皮书或</w:t>
            </w:r>
            <w:r>
              <w:rPr>
                <w:sz w:val="20"/>
              </w:rPr>
              <w:t>说明书关键页或彩页证明</w:t>
            </w:r>
            <w:r>
              <w:rPr>
                <w:sz w:val="20"/>
              </w:rPr>
              <w:t>）</w:t>
            </w:r>
          </w:p>
          <w:p>
            <w:pPr>
              <w:pStyle w:val="null3"/>
              <w:jc w:val="left"/>
            </w:pPr>
            <w:r>
              <w:rPr>
                <w:sz w:val="20"/>
              </w:rPr>
              <w:t>4.传输方式：非网络/WIFI无线远距离传输，无遮拦通讯距离≥35米；</w:t>
            </w:r>
          </w:p>
          <w:p>
            <w:pPr>
              <w:pStyle w:val="null3"/>
              <w:jc w:val="left"/>
            </w:pPr>
            <w:r>
              <w:rPr>
                <w:sz w:val="20"/>
              </w:rPr>
              <w:t>5.心率范围：20次/分～300次/分，在 20 次/分～100 次/分范围内，误差为±2 次/分；101 次/分～300次/分范围内，误差为±4 次/分或±2%(两者取大值)，心率分辨率：1bpm；</w:t>
            </w:r>
          </w:p>
          <w:p>
            <w:pPr>
              <w:pStyle w:val="null3"/>
              <w:jc w:val="left"/>
            </w:pPr>
            <w:r>
              <w:rPr>
                <w:sz w:val="20"/>
              </w:rPr>
              <w:t>6.血压测量范围：成人，舒张压：40 ～200 mmHg，收缩压：60～260mmHg，误差：±3mmHg，血压分辨率：1mmHg，袖带压力范围：0～300 mmHg；</w:t>
            </w:r>
          </w:p>
          <w:p>
            <w:pPr>
              <w:pStyle w:val="null3"/>
              <w:jc w:val="left"/>
            </w:pPr>
            <w:r>
              <w:rPr>
                <w:sz w:val="20"/>
              </w:rPr>
              <w:t>7.支持血压预警后的手动测量及数值手动填写记录；支持生理参数预警，生理参数预警范围支持自定义；</w:t>
            </w:r>
          </w:p>
          <w:p>
            <w:pPr>
              <w:pStyle w:val="null3"/>
              <w:jc w:val="left"/>
            </w:pPr>
            <w:r>
              <w:rPr>
                <w:sz w:val="20"/>
              </w:rPr>
              <w:t>8.血氧测量范围，测量原理：光学测量法.测量范围：42%～100%，分辨率：1%，精度：血氧饱和度在81～100%范围内，测量误差≤±2%；在70-80%范围内，测量误差≤±4%，70%以下不作要求；</w:t>
            </w:r>
          </w:p>
          <w:p>
            <w:pPr>
              <w:pStyle w:val="null3"/>
              <w:jc w:val="left"/>
            </w:pPr>
            <w:r>
              <w:rPr>
                <w:sz w:val="20"/>
              </w:rPr>
              <w:t>9.具有自动统计6分钟全过程运动数据心率、血压、血氧、呼吸率、步数及数据趋势分析功能；</w:t>
            </w:r>
          </w:p>
          <w:p>
            <w:pPr>
              <w:pStyle w:val="null3"/>
              <w:jc w:val="left"/>
            </w:pPr>
            <w:r>
              <w:rPr>
                <w:sz w:val="20"/>
              </w:rPr>
              <w:t>10.六分钟步行试验过程中工作站软件界面显示心率、呼吸率的实时统计曲线，形成趋势图，趋势图上每个点的数据支持鼠标点击查看；</w:t>
            </w:r>
          </w:p>
          <w:p>
            <w:pPr>
              <w:pStyle w:val="null3"/>
              <w:jc w:val="left"/>
            </w:pPr>
            <w:r>
              <w:rPr>
                <w:sz w:val="20"/>
              </w:rPr>
              <w:t>11.支持六分钟步行试验过程中异常心电的手动记录，可升级为自动识别；</w:t>
            </w:r>
          </w:p>
          <w:p>
            <w:pPr>
              <w:pStyle w:val="null3"/>
              <w:jc w:val="left"/>
            </w:pPr>
            <w:r>
              <w:rPr>
                <w:sz w:val="20"/>
              </w:rPr>
              <w:t>12.工作站软件实时显示七导联心电图，系统可实现单个心电导联图增益0.5,1.0,2.0倍，可打印运动前、运动中、运动后的心电图，并可回放查看全程心电图，并自由截取打印任意心电图作为检测心电图；</w:t>
            </w:r>
          </w:p>
          <w:p>
            <w:pPr>
              <w:pStyle w:val="null3"/>
              <w:jc w:val="left"/>
            </w:pPr>
            <w:r>
              <w:rPr>
                <w:sz w:val="20"/>
              </w:rPr>
              <w:t>13.具有统计步数、手动计圈及测算距离的功能；</w:t>
            </w:r>
          </w:p>
          <w:p>
            <w:pPr>
              <w:pStyle w:val="null3"/>
              <w:jc w:val="left"/>
            </w:pPr>
            <w:r>
              <w:rPr>
                <w:sz w:val="20"/>
              </w:rPr>
              <w:t>14.具有疲劳/呼吸等级自评定功能；</w:t>
            </w:r>
          </w:p>
          <w:p>
            <w:pPr>
              <w:pStyle w:val="null3"/>
              <w:jc w:val="left"/>
            </w:pPr>
            <w:r>
              <w:rPr>
                <w:sz w:val="20"/>
              </w:rPr>
              <w:t>15.▲具有医疗监测移动工作站，配备专设的六分钟步行试验工作站软件，非康复管理系统或心电管理系统软件，系统全程智能语音指导提示患者做六分钟步行试验及智能计时；（</w:t>
            </w:r>
            <w:r>
              <w:rPr>
                <w:sz w:val="20"/>
              </w:rPr>
              <w:t>提供产品</w:t>
            </w:r>
            <w:r>
              <w:rPr>
                <w:sz w:val="20"/>
              </w:rPr>
              <w:t>技术白皮书或</w:t>
            </w:r>
            <w:r>
              <w:rPr>
                <w:sz w:val="20"/>
              </w:rPr>
              <w:t>说明书关键页或彩页证明</w:t>
            </w:r>
            <w:r>
              <w:rPr>
                <w:sz w:val="20"/>
              </w:rPr>
              <w:t>）</w:t>
            </w:r>
          </w:p>
          <w:p>
            <w:pPr>
              <w:pStyle w:val="null3"/>
              <w:jc w:val="left"/>
            </w:pPr>
            <w:r>
              <w:rPr>
                <w:sz w:val="20"/>
              </w:rPr>
              <w:t>16.具有紧急停止功能，六分钟步行试验过程中针对紧急情况，终止试验功能并出具试验报告，报告内包含试验终止前患者的各项生理参数、实际步行圈数及距离，生理参数趋势图等信息，分析试验终止原因；</w:t>
            </w:r>
          </w:p>
          <w:p>
            <w:pPr>
              <w:pStyle w:val="null3"/>
              <w:jc w:val="left"/>
            </w:pPr>
            <w:r>
              <w:rPr>
                <w:sz w:val="20"/>
              </w:rPr>
              <w:t>17.具有自动生成 6 分钟步行试验报告功能：患者完成 6 分钟步行试验后自动生成报告，报告可以打印，报告内容有：患者基本信息，心率、呼吸率、血氧、步数的静息期、试验中每分钟、恢复期的数据统计，心率、运动速率、血氧、呼吸频次的数据趋势分析，步行圈数、步行距离，实际距离与预测距离占比，心肺功能评级，Mets值，步态情况，运动处方，Borg评级，运动前中后心电图等；</w:t>
            </w:r>
          </w:p>
          <w:p>
            <w:pPr>
              <w:pStyle w:val="null3"/>
              <w:jc w:val="left"/>
            </w:pPr>
            <w:r>
              <w:rPr>
                <w:sz w:val="20"/>
              </w:rPr>
              <w:t>18.根据患者试验检测结果，自动制定运动康复处方和医生自编辑自定义个性化运动康复处方，包括靶心率、安全心率范围、运动模式、时间、节律、频率、注意事项等，支持多种靶心率计算方式；</w:t>
            </w:r>
          </w:p>
          <w:p>
            <w:pPr>
              <w:pStyle w:val="null3"/>
              <w:jc w:val="left"/>
            </w:pPr>
            <w:r>
              <w:rPr>
                <w:sz w:val="20"/>
              </w:rPr>
              <w:t>19.▲支持建立院内医学数据库，数据不上传院外服务器，试验监测数据应具有独立性、保密性，确保数据不上传到院外；（</w:t>
            </w:r>
            <w:r>
              <w:rPr>
                <w:sz w:val="20"/>
              </w:rPr>
              <w:t>提供产品</w:t>
            </w:r>
            <w:r>
              <w:rPr>
                <w:sz w:val="20"/>
              </w:rPr>
              <w:t>技术白皮书或</w:t>
            </w:r>
            <w:r>
              <w:rPr>
                <w:sz w:val="20"/>
              </w:rPr>
              <w:t>说明书关键页或彩页证明</w:t>
            </w:r>
            <w:r>
              <w:rPr>
                <w:sz w:val="20"/>
              </w:rPr>
              <w:t>）</w:t>
            </w:r>
          </w:p>
          <w:p>
            <w:pPr>
              <w:pStyle w:val="null3"/>
              <w:jc w:val="left"/>
            </w:pPr>
            <w:r>
              <w:rPr>
                <w:sz w:val="20"/>
              </w:rPr>
              <w:t>20.可以对接管理系统，实现患者信息互通，六分钟试验报告上传康复路径管理系统。</w:t>
            </w:r>
          </w:p>
          <w:p>
            <w:pPr>
              <w:pStyle w:val="null3"/>
              <w:jc w:val="left"/>
            </w:pPr>
            <w:r>
              <w:rPr>
                <w:sz w:val="20"/>
              </w:rPr>
              <w:t>21.单台配置清单</w:t>
            </w:r>
            <w:r>
              <w:rPr>
                <w:sz w:val="20"/>
              </w:rPr>
              <w:t>（包含但不限于）</w:t>
            </w:r>
            <w:r>
              <w:rPr>
                <w:sz w:val="20"/>
              </w:rPr>
              <w:t>：</w:t>
            </w:r>
          </w:p>
          <w:tbl>
            <w:tblPr>
              <w:tblBorders>
                <w:top w:val="none" w:color="000000" w:sz="4"/>
                <w:left w:val="none" w:color="000000" w:sz="4"/>
                <w:bottom w:val="none" w:color="000000" w:sz="4"/>
                <w:right w:val="none" w:color="000000" w:sz="4"/>
                <w:insideH w:val="none"/>
                <w:insideV w:val="none"/>
              </w:tblBorders>
            </w:tblPr>
            <w:tblGrid>
              <w:gridCol w:w="745"/>
              <w:gridCol w:w="2664"/>
              <w:gridCol w:w="910"/>
              <w:gridCol w:w="1277"/>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便携式多参数健康检查仪</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动态心肺功能数据分析软件</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数据存储器</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平板电脑</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心电导联线</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血氧饱和度检测探头</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血压袖套</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电源适配器</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九轴手表</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实验背包</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六分钟步行试验地标</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防静电钥匙扣</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收纳手提箱</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心电电极</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tc>
        <w:tc>
          <w:tcPr>
            <w:tcW w:type="dxa" w:w="415"/>
          </w:tcPr>
          <w:p>
            <w:pPr>
              <w:pStyle w:val="null3"/>
            </w:pPr>
            <w:r>
              <w:rPr/>
              <w:t>4</w:t>
            </w:r>
          </w:p>
        </w:tc>
        <w:tc>
          <w:tcPr>
            <w:tcW w:type="dxa" w:w="5814"/>
          </w:tcPr>
          <w:p>
            <w:pPr>
              <w:pStyle w:val="null3"/>
              <w:jc w:val="left"/>
            </w:pPr>
            <w:r>
              <w:rPr>
                <w:sz w:val="20"/>
              </w:rPr>
              <w:t>（四）</w:t>
            </w:r>
            <w:r>
              <w:rPr>
                <w:sz w:val="20"/>
              </w:rPr>
              <w:t>呼吸康复训练仪（</w:t>
            </w:r>
            <w:r>
              <w:rPr>
                <w:sz w:val="20"/>
              </w:rPr>
              <w:t>5台）</w:t>
            </w:r>
          </w:p>
          <w:p>
            <w:pPr>
              <w:pStyle w:val="null3"/>
              <w:jc w:val="left"/>
            </w:pPr>
            <w:r>
              <w:rPr>
                <w:sz w:val="20"/>
              </w:rPr>
              <w:t>1.</w:t>
            </w:r>
            <w:r>
              <w:rPr>
                <w:sz w:val="20"/>
              </w:rPr>
              <w:t>★</w:t>
            </w:r>
            <w:r>
              <w:rPr>
                <w:sz w:val="20"/>
              </w:rPr>
              <w:t>适用范围：适用于胸肺部疾病、外科手术、麻醉、机械通气导致肺功能下降后，患者肺呼吸功能恢复和评估，减少和预防术后肺部并发症。（提供有效期内的医疗器械注册证）</w:t>
            </w:r>
          </w:p>
          <w:p>
            <w:pPr>
              <w:pStyle w:val="null3"/>
              <w:jc w:val="left"/>
            </w:pPr>
            <w:r>
              <w:rPr>
                <w:sz w:val="20"/>
              </w:rPr>
              <w:t>2.▲排痰训练：振荡呼气正压（OPEP），支持训练模式、训练强度、阻力负荷、呼气振动频率、吸气屏气呼气时长比、计划时长、计划咳嗽训练次数等参数设置；支持训练后压力、振幅、呼气流量、呼气时间、呼气容积等参数显示。智能振动正压通气模式，阻力负荷20cmH</w:t>
            </w:r>
            <w:r>
              <w:rPr>
                <w:sz w:val="20"/>
                <w:vertAlign w:val="subscript"/>
              </w:rPr>
              <w:t>2</w:t>
            </w:r>
            <w:r>
              <w:rPr>
                <w:sz w:val="20"/>
              </w:rPr>
              <w:t>O～100cmH</w:t>
            </w:r>
            <w:r>
              <w:rPr>
                <w:sz w:val="20"/>
                <w:vertAlign w:val="subscript"/>
              </w:rPr>
              <w:t>2</w:t>
            </w:r>
            <w:r>
              <w:rPr>
                <w:sz w:val="20"/>
              </w:rPr>
              <w:t>O，振动频率5～30Hz，阻力级别1～5档可调。出具符合指南标准的振荡呼气正压训练OPEP的报告。</w:t>
            </w:r>
          </w:p>
          <w:p>
            <w:pPr>
              <w:pStyle w:val="null3"/>
              <w:jc w:val="left"/>
            </w:pPr>
            <w:r>
              <w:rPr>
                <w:sz w:val="20"/>
              </w:rPr>
              <w:t>3.吸气肌训练，支持自动/手动/自定义三种模式，手动模式：训练指标范围3cmH</w:t>
            </w:r>
            <w:r>
              <w:rPr>
                <w:sz w:val="20"/>
                <w:vertAlign w:val="subscript"/>
              </w:rPr>
              <w:t>2</w:t>
            </w:r>
            <w:r>
              <w:rPr>
                <w:sz w:val="20"/>
              </w:rPr>
              <w:t>O-200cmH</w:t>
            </w:r>
            <w:r>
              <w:rPr>
                <w:sz w:val="20"/>
                <w:vertAlign w:val="subscript"/>
              </w:rPr>
              <w:t>2</w:t>
            </w:r>
            <w:r>
              <w:rPr>
                <w:sz w:val="20"/>
              </w:rPr>
              <w:t>O，自动训练负荷：五档可调；自定义模式：可关联呼吸肌力测定检查单、辅助调节训练负荷。出具符合指南标准的吸气肌力训练IMT的报告。</w:t>
            </w:r>
          </w:p>
          <w:p>
            <w:pPr>
              <w:pStyle w:val="null3"/>
              <w:jc w:val="left"/>
            </w:pPr>
            <w:r>
              <w:rPr>
                <w:sz w:val="20"/>
              </w:rPr>
              <w:t>4.肺容量训练（IS）：支持IS流速型、IS容量型肺容量训练。可设置肺容量锻炼计划训练次数、训练强度及患者信息。可测量压力、功率、吸气流量、吸气容积及能量总计。 容积型范围覆盖100ml～5000ml；流量型范围覆盖300ml/s～1200ml/s。出具符合指南标准的IS流速型、IS容量型的训练报告。</w:t>
            </w:r>
          </w:p>
          <w:p>
            <w:pPr>
              <w:pStyle w:val="null3"/>
              <w:jc w:val="left"/>
            </w:pPr>
            <w:r>
              <w:rPr>
                <w:sz w:val="20"/>
              </w:rPr>
              <w:t>5.▲吸入给药评估，阻抗等级：六档阻抗选择；吸气峰流量范围覆盖（10～120）L/min；准确性：±10%或±10L/min（取其大者），重复性：±5%或±5L/min（取其大者）。吸气容积范围覆盖（0～8）L；准确性：±5%或±0.050L（取其大者），重复性：±3%或±0.050L（取其大者）。参数显示：有效吸气容积、有效吸气容积%、吸气时间、有效吸气时间、有效吸气时间%、平均有效吸气流量、吸气后屏气时间、Tmin、Tmean、Tpif等参数；提供检验报告；提供符合指南标准的用药评估报告。</w:t>
            </w:r>
          </w:p>
          <w:p>
            <w:pPr>
              <w:pStyle w:val="null3"/>
              <w:jc w:val="left"/>
            </w:pPr>
            <w:r>
              <w:rPr>
                <w:sz w:val="20"/>
              </w:rPr>
              <w:t>6.呼吸肌力测定，最大吸气压（MIP）测量范围覆盖（-200～0）cmH₂O，准确性：±3%或者±1cmH₂O（取其大者）。最大呼气压（MEP）测量范围覆盖（0～200）cmH₂O，准确性：±3%或者±1cmH₂O（取其大者）。提供检验报告；提供符合指南标准的呼吸肌力测定报告。</w:t>
            </w:r>
          </w:p>
          <w:p>
            <w:pPr>
              <w:pStyle w:val="null3"/>
              <w:jc w:val="left"/>
            </w:pPr>
            <w:r>
              <w:rPr>
                <w:sz w:val="20"/>
              </w:rPr>
              <w:t>7.肺功能测定：用力肺活量（FVC）测量范围覆盖（0～10）L，准确性：±3％或±0.050 L（取较大值），重复性：≤ 3％ 或 ≤ 0.050 L（取较大值）； 用力呼气流量峰值(PEF) 测量范围覆盖（0～14）L/s 内，准确性为±5%或±0.17L/s(取其大者)，重复性≤5%或≤0.15L/s (取其大者)</w:t>
            </w:r>
          </w:p>
          <w:p>
            <w:pPr>
              <w:pStyle w:val="null3"/>
              <w:jc w:val="left"/>
            </w:pPr>
            <w:r>
              <w:rPr>
                <w:sz w:val="20"/>
              </w:rPr>
              <w:t>8.仪器质控：支持进行容量定标校准。</w:t>
            </w:r>
          </w:p>
          <w:p>
            <w:pPr>
              <w:pStyle w:val="null3"/>
              <w:jc w:val="left"/>
            </w:pPr>
            <w:r>
              <w:rPr>
                <w:sz w:val="20"/>
              </w:rPr>
              <w:t>9.系统界面：具有语音、动画指导训练，可清晰评估每次训练成效。</w:t>
            </w:r>
          </w:p>
          <w:p>
            <w:pPr>
              <w:pStyle w:val="null3"/>
              <w:jc w:val="left"/>
            </w:pPr>
            <w:r>
              <w:rPr>
                <w:sz w:val="20"/>
              </w:rPr>
              <w:t>10.数据传输和同步方式：可通过蓝牙进行数据传输；支持通过WIFI或无线网络同步数据到云端；</w:t>
            </w:r>
          </w:p>
          <w:p>
            <w:pPr>
              <w:pStyle w:val="null3"/>
              <w:jc w:val="left"/>
            </w:pPr>
            <w:r>
              <w:rPr>
                <w:sz w:val="20"/>
              </w:rPr>
              <w:t>11.移动终端PDA可通过蓝牙连接呼吸训练器，按照预先设定好的方案自动加载康复训练负荷，也可以手动调整负荷。在康复过程可以可视化管理，医生端可远程跟踪康复训练数据；</w:t>
            </w:r>
          </w:p>
          <w:p>
            <w:pPr>
              <w:pStyle w:val="null3"/>
              <w:jc w:val="left"/>
            </w:pPr>
            <w:r>
              <w:rPr>
                <w:sz w:val="20"/>
              </w:rPr>
              <w:t>12.设备康复管理系统功能模块包含但不限于医生工作台、患者管理、评估管理、康复处方、康复任务、训练任务、报告管理、问卷管理、统计分析、系统设置等模块。</w:t>
            </w:r>
          </w:p>
          <w:p>
            <w:pPr>
              <w:pStyle w:val="null3"/>
              <w:jc w:val="left"/>
            </w:pPr>
            <w:r>
              <w:rPr>
                <w:sz w:val="20"/>
              </w:rPr>
              <w:t>13.▲康复评估模块可进行重症肺炎、慢阻肺、哮喘、肺间质疾病、肺动脉高压、肺癌、支气管扩张、尘肺、COPD-OSA重叠综合征等疾病类型评估；支持的评估项包含但不限于：用力肺通气检查、支气管舒张试验、呼吸肌力测定、吸入给药评估、6分钟步行试验、心肺运动试验、上肢主要肌力评估、下肢主要肌力评估、平衡能力等级分级等。（</w:t>
            </w:r>
            <w:r>
              <w:rPr>
                <w:sz w:val="20"/>
              </w:rPr>
              <w:t>提供产品</w:t>
            </w:r>
            <w:r>
              <w:rPr>
                <w:sz w:val="20"/>
              </w:rPr>
              <w:t>技术白皮书或</w:t>
            </w:r>
            <w:r>
              <w:rPr>
                <w:sz w:val="20"/>
              </w:rPr>
              <w:t>说明书关键页或彩页证明</w:t>
            </w:r>
            <w:r>
              <w:rPr>
                <w:sz w:val="20"/>
              </w:rPr>
              <w:t>）</w:t>
            </w:r>
          </w:p>
          <w:p>
            <w:pPr>
              <w:pStyle w:val="null3"/>
              <w:jc w:val="left"/>
            </w:pPr>
            <w:r>
              <w:rPr>
                <w:sz w:val="20"/>
              </w:rPr>
              <w:t>14.问卷模块并可提供自定义报表配置实例，支持科室自定义选择默认使用问卷模板，内容包含个人信息及病史、排痰容易度视觉模拟评分(VAS)、 圣乔治呼吸问卷（SGRQ）、计时起走测试(TUGT)、ETA-10吞咽筛查表、Berg平衡量表、重患者移动能力量表(IMS)、改良呼吸困难指数（mMRC）、慢性阻塞性肺疾病评估测试（CAT）、圣乔治呼吸问卷(SGRQ-C)、 改良巴氏指数、医院焦虑抑郁量表、匹兹堡睡眠质量指数数量表、营养筛查(NRS2002)等。</w:t>
            </w:r>
          </w:p>
          <w:p>
            <w:pPr>
              <w:pStyle w:val="null3"/>
              <w:jc w:val="left"/>
            </w:pPr>
            <w:r>
              <w:rPr>
                <w:sz w:val="20"/>
              </w:rPr>
              <w:t>15.可开具康复评估及康复处方，康复处方支持打印， 处方可同步显示于PDA端；</w:t>
            </w:r>
          </w:p>
          <w:p>
            <w:pPr>
              <w:pStyle w:val="null3"/>
              <w:jc w:val="left"/>
            </w:pPr>
            <w:r>
              <w:rPr>
                <w:sz w:val="20"/>
              </w:rPr>
              <w:t>16.可查看和分析可查看患者全部的评估报告和训练、问卷报告，并可形成历史趋势曲线图表，支持不同类型的报告打印和输出，用户呼吸康复健康档案的数据分析、数据大屏展示；</w:t>
            </w:r>
          </w:p>
          <w:p>
            <w:pPr>
              <w:pStyle w:val="null3"/>
              <w:jc w:val="left"/>
            </w:pPr>
            <w:r>
              <w:rPr>
                <w:sz w:val="20"/>
              </w:rPr>
              <w:t>17.可对康复患者进行用药记录，含（用药时间\药品名称\症状描述等）实现病患用药管理记录，便于对患者用药情况进行追踪；</w:t>
            </w:r>
          </w:p>
          <w:p>
            <w:pPr>
              <w:pStyle w:val="null3"/>
              <w:jc w:val="left"/>
            </w:pPr>
            <w:r>
              <w:rPr>
                <w:sz w:val="20"/>
              </w:rPr>
              <w:t>18.支持与多种检测和训练设备对接，并支持与HIS系统、肺功能测定系统、6分钟步行试验测评系统对接，第三方报告可快速上传至云端，同时支持导入第三方设备患者信息；</w:t>
            </w:r>
          </w:p>
          <w:p>
            <w:pPr>
              <w:pStyle w:val="null3"/>
              <w:jc w:val="left"/>
            </w:pPr>
            <w:r>
              <w:rPr>
                <w:sz w:val="20"/>
              </w:rPr>
              <w:t>19.</w:t>
            </w:r>
            <w:r>
              <w:rPr>
                <w:sz w:val="20"/>
              </w:rPr>
              <w:t>单台配置清单</w:t>
            </w:r>
            <w:r>
              <w:rPr>
                <w:sz w:val="20"/>
              </w:rPr>
              <w:t>（包含但不限于）</w:t>
            </w:r>
            <w:r>
              <w:rPr>
                <w:sz w:val="20"/>
              </w:rPr>
              <w:t>：</w:t>
            </w:r>
          </w:p>
          <w:tbl>
            <w:tblPr>
              <w:tblBorders>
                <w:top w:val="none" w:color="000000" w:sz="4"/>
                <w:left w:val="none" w:color="000000" w:sz="4"/>
                <w:bottom w:val="none" w:color="000000" w:sz="4"/>
                <w:right w:val="none" w:color="000000" w:sz="4"/>
                <w:insideH w:val="none"/>
                <w:insideV w:val="none"/>
              </w:tblBorders>
            </w:tblPr>
            <w:tblGrid>
              <w:gridCol w:w="745"/>
              <w:gridCol w:w="2665"/>
              <w:gridCol w:w="910"/>
              <w:gridCol w:w="1276"/>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进气管</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咬嘴</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充电器</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内衬托架</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采购包3（干扰电治疗仪、深层肌肉刺激仪）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自合同签订之日起30个日历日内交货；设备到货后30个日历日内安装完成并通过采购人现场验收和法定计量部门计量检定；设备经采购人现场验收后正常运行15个日历日并通过运行验收。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中标人支付合同总价的5%作为履约保证金给采购人；采购人收到中标人开具符合要求的发票后15个日历日内，支付合同总价的30%作为预付款给中标人，付款方式：采用银行转账形式。每笔款项支付时，中标人提前向采购人提供相应金额的增值税专用发票(含货物款发票、货物安装费发票及有关服务发票)、履约保证金缴纳相应证明。</w:t>
            </w:r>
          </w:p>
          <w:p>
            <w:pPr>
              <w:pStyle w:val="null3"/>
            </w:pPr>
            <w:r>
              <w:rPr/>
              <w:t>2期：支付比例70%,所有货物全部到货，完成安装调试，经采购人验收并正常运行15个日历日后且收到中标人开具符合采购人要求的发票后15个日历日内，采购人支付合同金额的70%作为合同尾款给中标人；付款方式:采用银行转账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说明：合同签订后5个工作日内，中标人按合同总价的5%交付履约保证金给采购人，以支票、汇票、本票或者金融机构、担保机构出具的保函等非现金形式缴纳或提交。符合以下任一情形均可退还履约保证金或履约保函自动失效： （1）中标人完成交付义务并通过采购人运行验收的，无违约行为且无未结款项(包括但不限于违约金、赔偿金等)的，中标人提出书面申请后，采购人于60天内无息返还履约保证金； （2）中标人出具与设备原厂家针对采购人本项目采购的设备质保要求相应年限（投标文件优于采购文件要求的按其提供）的质保合同后亦可退还，如为设备原厂家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干扰电治疗仪、深层肌肉刺激仪</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干扰电治疗仪、深层肌肉刺激仪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（一）干扰电治疗仪（技术参数、配置清单）</w:t>
            </w:r>
          </w:p>
          <w:p>
            <w:pPr>
              <w:pStyle w:val="null3"/>
            </w:pPr>
            <w:r>
              <w:rPr>
                <w:sz w:val="20"/>
              </w:rPr>
              <w:t>1.</w:t>
            </w:r>
            <w:r>
              <w:rPr>
                <w:sz w:val="20"/>
              </w:rPr>
              <w:t>★</w:t>
            </w:r>
            <w:r>
              <w:rPr>
                <w:sz w:val="20"/>
              </w:rPr>
              <w:t>适用范围：具备镇痛、锻炼肌肉、促进血液循环、软化瘢痕松懈粘连的功效。（提供</w:t>
            </w:r>
            <w:r>
              <w:rPr>
                <w:sz w:val="20"/>
              </w:rPr>
              <w:t>有效期内的</w:t>
            </w:r>
            <w:r>
              <w:rPr>
                <w:sz w:val="20"/>
              </w:rPr>
              <w:t>医疗器械注册证）</w:t>
            </w:r>
          </w:p>
          <w:p>
            <w:pPr>
              <w:pStyle w:val="null3"/>
              <w:jc w:val="left"/>
            </w:pPr>
            <w:r>
              <w:rPr>
                <w:sz w:val="20"/>
              </w:rPr>
              <w:t>2.▲两路八组（共16个电极）输出，每路4组通道，共有8组通道。每一路可三维、二维输出相互转换，最多可治疗8个部位，可进行平面和立体动态干涉；</w:t>
            </w:r>
            <w:r>
              <w:rPr>
                <w:sz w:val="20"/>
              </w:rPr>
              <w:t>（</w:t>
            </w:r>
            <w:r>
              <w:rPr>
                <w:sz w:val="20"/>
              </w:rPr>
              <w:t>提供产品</w:t>
            </w:r>
            <w:r>
              <w:rPr>
                <w:sz w:val="20"/>
              </w:rPr>
              <w:t>技术白皮书或</w:t>
            </w:r>
            <w:r>
              <w:rPr>
                <w:sz w:val="20"/>
              </w:rPr>
              <w:t>说明书关键页或彩页证明</w:t>
            </w:r>
            <w:r>
              <w:rPr>
                <w:sz w:val="20"/>
              </w:rPr>
              <w:t>）</w:t>
            </w:r>
          </w:p>
          <w:p>
            <w:pPr>
              <w:pStyle w:val="null3"/>
            </w:pPr>
            <w:r>
              <w:rPr>
                <w:sz w:val="20"/>
              </w:rPr>
              <w:t>3.仪器压力设置范围应在10.7kPa（80mmHg）～40kPa（300mmHg）内可调，误差±10%；每按一次应增加或减小1.33kPa (10mmHg)。</w:t>
            </w:r>
          </w:p>
          <w:p>
            <w:pPr>
              <w:pStyle w:val="null3"/>
            </w:pPr>
            <w:r>
              <w:rPr>
                <w:sz w:val="20"/>
              </w:rPr>
              <w:t>4.吸引模式应有连续、快速、中速、慢速、自动五种方式可调。</w:t>
            </w:r>
          </w:p>
          <w:p>
            <w:pPr>
              <w:pStyle w:val="null3"/>
            </w:pPr>
            <w:r>
              <w:rPr>
                <w:sz w:val="20"/>
              </w:rPr>
              <w:t>5.吸引压智能调节，治疗停止后自动降低到30mmHg，便于取下电极，1min后自动变为OFF，20s后又变为上次治疗所设定吸引压值；</w:t>
            </w:r>
          </w:p>
          <w:p>
            <w:pPr>
              <w:pStyle w:val="null3"/>
            </w:pPr>
            <w:r>
              <w:rPr>
                <w:sz w:val="20"/>
              </w:rPr>
              <w:t>6.输出波形（治疗波形）为正弦波、正弦调制波；</w:t>
            </w:r>
          </w:p>
          <w:p>
            <w:pPr>
              <w:pStyle w:val="null3"/>
            </w:pPr>
            <w:r>
              <w:rPr>
                <w:sz w:val="20"/>
              </w:rPr>
              <w:t>7.顶板自动加热功能，方便寒冷时使用，可加热浸湿的电极，避免湿式电极刺激皮肤；</w:t>
            </w:r>
          </w:p>
          <w:p>
            <w:pPr>
              <w:pStyle w:val="null3"/>
              <w:jc w:val="left"/>
            </w:pPr>
            <w:r>
              <w:rPr>
                <w:sz w:val="20"/>
              </w:rPr>
              <w:t>8.▲输出频率（基频）为1kHz～11kHz可调节，步长0.5kHz；</w:t>
            </w:r>
            <w:r>
              <w:rPr>
                <w:sz w:val="20"/>
              </w:rPr>
              <w:t>（</w:t>
            </w:r>
            <w:r>
              <w:rPr>
                <w:sz w:val="20"/>
              </w:rPr>
              <w:t>提供产品</w:t>
            </w:r>
            <w:r>
              <w:rPr>
                <w:sz w:val="20"/>
              </w:rPr>
              <w:t>技术白皮书或</w:t>
            </w:r>
            <w:r>
              <w:rPr>
                <w:sz w:val="20"/>
              </w:rPr>
              <w:t>说明书关键页或彩页证明</w:t>
            </w:r>
            <w:r>
              <w:rPr>
                <w:sz w:val="20"/>
              </w:rPr>
              <w:t>）</w:t>
            </w:r>
          </w:p>
          <w:p>
            <w:pPr>
              <w:pStyle w:val="null3"/>
            </w:pPr>
            <w:r>
              <w:rPr>
                <w:sz w:val="20"/>
              </w:rPr>
              <w:t>9.▲差频频率在0.1Hz～1Hz，步长为0.1Hz；在1～200Hz，步长为1Hz。满足极精细化的差频频率的调节。（提供产品技术白皮书或说明书关键页或彩页证明）</w:t>
            </w:r>
          </w:p>
          <w:p>
            <w:pPr>
              <w:pStyle w:val="null3"/>
            </w:pPr>
            <w:r>
              <w:rPr>
                <w:sz w:val="20"/>
              </w:rPr>
              <w:t>10.▲调制频率为0.1Hz～1Hz，步长为0.1Hz；1～150Hz，步长为1Hz。满足极精细化的调制频率的调节；</w:t>
            </w:r>
            <w:r>
              <w:rPr>
                <w:sz w:val="20"/>
              </w:rPr>
              <w:t>（</w:t>
            </w:r>
            <w:r>
              <w:rPr>
                <w:sz w:val="20"/>
              </w:rPr>
              <w:t>提供产品</w:t>
            </w:r>
            <w:r>
              <w:rPr>
                <w:sz w:val="20"/>
              </w:rPr>
              <w:t>技术白皮书或</w:t>
            </w:r>
            <w:r>
              <w:rPr>
                <w:sz w:val="20"/>
              </w:rPr>
              <w:t>说明书关键页或彩页证明</w:t>
            </w:r>
            <w:r>
              <w:rPr>
                <w:sz w:val="20"/>
              </w:rPr>
              <w:t>）</w:t>
            </w:r>
          </w:p>
          <w:p>
            <w:pPr>
              <w:pStyle w:val="null3"/>
            </w:pPr>
            <w:r>
              <w:rPr>
                <w:sz w:val="20"/>
              </w:rPr>
              <w:t>11.▲输出电流有效值应在0mA～100mA范围内连续可调；最大值50/75/100mA，3档可设置，保障治疗安全和有效性；</w:t>
            </w:r>
            <w:r>
              <w:rPr>
                <w:sz w:val="20"/>
              </w:rPr>
              <w:t>（</w:t>
            </w:r>
            <w:r>
              <w:rPr>
                <w:sz w:val="20"/>
              </w:rPr>
              <w:t>提供产品</w:t>
            </w:r>
            <w:r>
              <w:rPr>
                <w:sz w:val="20"/>
              </w:rPr>
              <w:t>技术白皮书或</w:t>
            </w:r>
            <w:r>
              <w:rPr>
                <w:sz w:val="20"/>
              </w:rPr>
              <w:t>说明书关键页或彩页证明</w:t>
            </w:r>
            <w:r>
              <w:rPr>
                <w:sz w:val="20"/>
              </w:rPr>
              <w:t>）</w:t>
            </w:r>
          </w:p>
          <w:p>
            <w:pPr>
              <w:pStyle w:val="null3"/>
            </w:pPr>
            <w:r>
              <w:rPr>
                <w:sz w:val="20"/>
              </w:rPr>
              <w:t>12.▲具有八种治疗模式，包含三种干扰电模式与五种预调制电模式可选择，其中干扰电模式包括：静态干扰、动态干扰、复合干扰，预调制电流模式包括：连续、断调、交调、间调、扫引；（提供产品技术白皮书或说明书关键页或彩页证明）</w:t>
            </w:r>
          </w:p>
          <w:p>
            <w:pPr>
              <w:pStyle w:val="null3"/>
            </w:pPr>
            <w:r>
              <w:rPr>
                <w:sz w:val="20"/>
              </w:rPr>
              <w:t>13.符合《中频电疗产品注册技术审查指导原则》规定，动态节律严格按照标准为4～10s。</w:t>
            </w:r>
          </w:p>
          <w:p>
            <w:pPr>
              <w:pStyle w:val="null3"/>
            </w:pPr>
            <w:r>
              <w:rPr>
                <w:sz w:val="20"/>
              </w:rPr>
              <w:t>14.符合《中频电疗产品注册技术审查指导原则》规定，动态节律严格按照标准为差频变化周期为15s～30s可调，步长1s</w:t>
            </w:r>
          </w:p>
          <w:p>
            <w:pPr>
              <w:pStyle w:val="null3"/>
            </w:pPr>
            <w:r>
              <w:rPr>
                <w:sz w:val="20"/>
              </w:rPr>
              <w:t>15.五种调制度可调节：0、25％、50％、75％、100％；</w:t>
            </w:r>
          </w:p>
          <w:p>
            <w:pPr>
              <w:pStyle w:val="null3"/>
            </w:pPr>
            <w:r>
              <w:rPr>
                <w:sz w:val="20"/>
              </w:rPr>
              <w:t>16.▲差频变化范围为：低、中、高、极高、低高、广域、超广域以及自定义，8种治疗模式可调；（提供产品技术白皮书或说明书关键页或彩页证明）</w:t>
            </w:r>
          </w:p>
          <w:p>
            <w:pPr>
              <w:pStyle w:val="null3"/>
            </w:pPr>
            <w:r>
              <w:rPr>
                <w:sz w:val="20"/>
              </w:rPr>
              <w:t>17.调制中频8组电极可自由调节，亦可以和平面干扰、立体干扰、八级联动自由组合。</w:t>
            </w:r>
          </w:p>
          <w:p>
            <w:pPr>
              <w:pStyle w:val="null3"/>
            </w:pPr>
            <w:r>
              <w:rPr>
                <w:sz w:val="20"/>
              </w:rPr>
              <w:t>18.可最多同步4组平面干扰。</w:t>
            </w:r>
          </w:p>
          <w:p>
            <w:pPr>
              <w:pStyle w:val="null3"/>
            </w:pPr>
            <w:r>
              <w:rPr>
                <w:sz w:val="20"/>
              </w:rPr>
              <w:t>19.可最多同步进行两组立体干扰。</w:t>
            </w:r>
          </w:p>
          <w:p>
            <w:pPr>
              <w:pStyle w:val="null3"/>
            </w:pPr>
            <w:r>
              <w:rPr>
                <w:sz w:val="20"/>
              </w:rPr>
              <w:t>20.具备两组八级联动功能。八级联动功能：8个电极同步工作，包含向上、向下、循环、往复四种联动模式可选。</w:t>
            </w:r>
          </w:p>
          <w:p>
            <w:pPr>
              <w:pStyle w:val="null3"/>
            </w:pPr>
            <w:r>
              <w:rPr>
                <w:sz w:val="20"/>
              </w:rPr>
              <w:t>21.具有方案库功能，每个方案具有多图操作教程；</w:t>
            </w:r>
          </w:p>
          <w:p>
            <w:pPr>
              <w:pStyle w:val="null3"/>
            </w:pPr>
            <w:r>
              <w:rPr>
                <w:sz w:val="20"/>
              </w:rPr>
              <w:t>22.具有自定义方案保存功能，可以个性化定制治疗方案并保存到方案库。</w:t>
            </w:r>
          </w:p>
          <w:p>
            <w:pPr>
              <w:pStyle w:val="null3"/>
            </w:pPr>
            <w:r>
              <w:rPr>
                <w:sz w:val="20"/>
              </w:rPr>
              <w:t>23.具有病例库管理功能，可以对患者信息进行管理，保存患者治疗记录，导出患者记录等功能。</w:t>
            </w:r>
          </w:p>
          <w:p>
            <w:pPr>
              <w:pStyle w:val="null3"/>
            </w:pPr>
            <w:r>
              <w:rPr>
                <w:sz w:val="20"/>
              </w:rPr>
              <w:t>24.治疗过程中吸附电极脱落报警且输出归零， 防止击伤患者及无效治疗；</w:t>
            </w:r>
          </w:p>
          <w:p>
            <w:pPr>
              <w:pStyle w:val="null3"/>
            </w:pPr>
            <w:r>
              <w:rPr>
                <w:sz w:val="20"/>
              </w:rPr>
              <w:t>25.多重安全保护：过电流保护、过电压保护、断路保护、顶板加热双重温度保护。</w:t>
            </w:r>
          </w:p>
          <w:p>
            <w:pPr>
              <w:pStyle w:val="null3"/>
            </w:pPr>
            <w:r>
              <w:rPr>
                <w:sz w:val="20"/>
              </w:rPr>
              <w:t>26.可选配30mm吸附碗，满足儿童或小部位的治疗。</w:t>
            </w:r>
          </w:p>
          <w:p>
            <w:pPr>
              <w:pStyle w:val="null3"/>
              <w:jc w:val="both"/>
            </w:pPr>
            <w:r>
              <w:rPr>
                <w:sz w:val="20"/>
              </w:rPr>
              <w:t>27.单套配置清单</w:t>
            </w:r>
            <w:r>
              <w:rPr>
                <w:sz w:val="20"/>
              </w:rPr>
              <w:t>（包含但不限于）</w:t>
            </w:r>
            <w:r>
              <w:rPr>
                <w:sz w:val="20"/>
              </w:rPr>
              <w:t>：</w:t>
            </w:r>
          </w:p>
          <w:tbl>
            <w:tblPr>
              <w:tblInd w:type="dxa" w:w="120"/>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部件名称</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w:t>
                  </w:r>
                  <w:r>
                    <w:rPr>
                      <w:sz w:val="20"/>
                    </w:rPr>
                    <w:t>位</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不锈钢篮子</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黄色两级输出线</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蓝色两级输出线</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绿色两级输出线</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黄色吸附碗</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φ60mm</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蓝色吸附碗</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φ60mm</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绿色吸附碗</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φ60mm</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木浆棉</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φ65mm</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保险丝</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tc>
        <w:tc>
          <w:tcPr>
            <w:tcW w:type="dxa" w:w="415"/>
          </w:tcPr>
          <w:p>
            <w:pPr>
              <w:pStyle w:val="null3"/>
            </w:pPr>
            <w:r>
              <w:rPr/>
              <w:t>2</w:t>
            </w:r>
          </w:p>
        </w:tc>
        <w:tc>
          <w:tcPr>
            <w:tcW w:type="dxa" w:w="5814"/>
          </w:tcPr>
          <w:p>
            <w:pPr>
              <w:pStyle w:val="null3"/>
              <w:jc w:val="both"/>
            </w:pPr>
            <w:r>
              <w:rPr>
                <w:sz w:val="20"/>
                <w:b/>
              </w:rPr>
              <w:t>（二）深层肌肉刺激仪（技术参数、配置清单）</w:t>
            </w:r>
          </w:p>
          <w:p>
            <w:pPr>
              <w:pStyle w:val="null3"/>
            </w:pPr>
            <w:r>
              <w:rPr>
                <w:sz w:val="20"/>
              </w:rPr>
              <w:t>1.</w:t>
            </w:r>
            <w:r>
              <w:rPr>
                <w:sz w:val="20"/>
              </w:rPr>
              <w:t>★</w:t>
            </w:r>
            <w:r>
              <w:rPr>
                <w:sz w:val="20"/>
              </w:rPr>
              <w:t>适用范围：适用于肩关节周围炎、慢性软组织损伤引起的疼痛和关节活动受限的辅助治疗。（提供有效期内的医疗器械注册证）</w:t>
            </w:r>
          </w:p>
          <w:p>
            <w:pPr>
              <w:pStyle w:val="null3"/>
              <w:jc w:val="both"/>
            </w:pPr>
            <w:r>
              <w:rPr>
                <w:sz w:val="20"/>
              </w:rPr>
              <w:t>2.</w:t>
            </w:r>
            <w:r>
              <w:rPr>
                <w:sz w:val="20"/>
              </w:rPr>
              <w:t>▲治疗手柄配备硅胶皮套，便于抓握和防止操作者烫伤。</w:t>
            </w:r>
            <w:r>
              <w:rPr>
                <w:sz w:val="20"/>
              </w:rPr>
              <w:t>（</w:t>
            </w:r>
            <w:r>
              <w:rPr>
                <w:sz w:val="20"/>
              </w:rPr>
              <w:t>提供产品</w:t>
            </w:r>
            <w:r>
              <w:rPr>
                <w:sz w:val="20"/>
              </w:rPr>
              <w:t>技术白皮书或</w:t>
            </w:r>
            <w:r>
              <w:rPr>
                <w:sz w:val="20"/>
              </w:rPr>
              <w:t>说明书关键页或彩页证明</w:t>
            </w:r>
            <w:r>
              <w:rPr>
                <w:sz w:val="20"/>
              </w:rPr>
              <w:t>）</w:t>
            </w:r>
          </w:p>
          <w:p>
            <w:pPr>
              <w:pStyle w:val="null3"/>
              <w:jc w:val="both"/>
            </w:pPr>
            <w:r>
              <w:rPr>
                <w:sz w:val="20"/>
              </w:rPr>
              <w:t>3.</w:t>
            </w:r>
            <w:r>
              <w:rPr>
                <w:sz w:val="20"/>
              </w:rPr>
              <w:t>▲钛合金材质理疗头，与人体接触时不发生变形，有效保障治疗深度和设备寿命</w:t>
            </w:r>
            <w:r>
              <w:rPr>
                <w:sz w:val="20"/>
              </w:rPr>
              <w:t>。（</w:t>
            </w:r>
            <w:r>
              <w:rPr>
                <w:sz w:val="20"/>
              </w:rPr>
              <w:t>提供产品</w:t>
            </w:r>
            <w:r>
              <w:rPr>
                <w:sz w:val="20"/>
              </w:rPr>
              <w:t>技术白皮书或</w:t>
            </w:r>
            <w:r>
              <w:rPr>
                <w:sz w:val="20"/>
              </w:rPr>
              <w:t>说明书关键页或彩页证明</w:t>
            </w:r>
            <w:r>
              <w:rPr>
                <w:sz w:val="20"/>
              </w:rPr>
              <w:t>）</w:t>
            </w:r>
          </w:p>
          <w:p>
            <w:pPr>
              <w:pStyle w:val="null3"/>
              <w:jc w:val="both"/>
            </w:pPr>
            <w:r>
              <w:rPr>
                <w:sz w:val="20"/>
              </w:rPr>
              <w:t>4.理疗头具备可伸缩式设计，治疗时振动连续输出，能加快局部代谢，有效缓解疼痛并降低肌张力，改善肌肉紧张。</w:t>
            </w:r>
          </w:p>
          <w:p>
            <w:pPr>
              <w:pStyle w:val="null3"/>
              <w:jc w:val="both"/>
            </w:pPr>
            <w:r>
              <w:rPr>
                <w:sz w:val="20"/>
              </w:rPr>
              <w:t>5.电源与安全：</w:t>
            </w:r>
          </w:p>
          <w:p>
            <w:pPr>
              <w:pStyle w:val="null3"/>
              <w:jc w:val="both"/>
            </w:pPr>
            <w:r>
              <w:rPr>
                <w:sz w:val="20"/>
              </w:rPr>
              <w:t>采用低压供电方式，保证使用安全且可长时间连续运行、</w:t>
            </w:r>
          </w:p>
          <w:p>
            <w:pPr>
              <w:pStyle w:val="null3"/>
              <w:jc w:val="both"/>
            </w:pPr>
            <w:r>
              <w:rPr>
                <w:sz w:val="20"/>
              </w:rPr>
              <w:t>电源输出线与主机连接牢固可靠，最大承受拉力</w:t>
            </w:r>
            <w:r>
              <w:rPr>
                <w:sz w:val="20"/>
              </w:rPr>
              <w:t>≥5kg。</w:t>
            </w:r>
          </w:p>
          <w:p>
            <w:pPr>
              <w:pStyle w:val="null3"/>
              <w:jc w:val="both"/>
            </w:pPr>
            <w:r>
              <w:rPr>
                <w:sz w:val="20"/>
              </w:rPr>
              <w:t>6.电机转速档位≥4，包含但不限于900rpm、1800rpm、2700rpm、3600rpm，转速误差≤±5%，以满足不同治疗需求。</w:t>
            </w:r>
          </w:p>
          <w:p>
            <w:pPr>
              <w:pStyle w:val="null3"/>
              <w:jc w:val="both"/>
            </w:pPr>
            <w:r>
              <w:rPr>
                <w:sz w:val="20"/>
              </w:rPr>
              <w:t>7.治疗头振幅与深度：</w:t>
            </w:r>
            <w:r>
              <w:rPr>
                <w:sz w:val="20"/>
              </w:rPr>
              <w:t>治疗头振动幅度可达</w:t>
            </w:r>
            <w:r>
              <w:rPr>
                <w:sz w:val="20"/>
              </w:rPr>
              <w:t>6mm，</w:t>
            </w:r>
            <w:r>
              <w:rPr>
                <w:sz w:val="20"/>
              </w:rPr>
              <w:t>允差</w:t>
            </w:r>
            <w:r>
              <w:rPr>
                <w:sz w:val="20"/>
              </w:rPr>
              <w:t>±10% ，治疗深度</w:t>
            </w:r>
            <w:r>
              <w:rPr>
                <w:sz w:val="20"/>
              </w:rPr>
              <w:t>范围：</w:t>
            </w:r>
            <w:r>
              <w:rPr>
                <w:sz w:val="20"/>
              </w:rPr>
              <w:t>0-60mm，表层和深层组织均可治疗。</w:t>
            </w:r>
          </w:p>
          <w:p>
            <w:pPr>
              <w:pStyle w:val="null3"/>
              <w:jc w:val="both"/>
            </w:pPr>
            <w:r>
              <w:rPr>
                <w:sz w:val="20"/>
              </w:rPr>
              <w:t>8.产品尺寸（</w:t>
            </w:r>
            <w:r>
              <w:rPr>
                <w:sz w:val="20"/>
              </w:rPr>
              <w:t>长</w:t>
            </w:r>
            <w:r>
              <w:rPr>
                <w:sz w:val="20"/>
              </w:rPr>
              <w:t>×宽×高）：280mm×12</w:t>
            </w:r>
            <w:r>
              <w:rPr>
                <w:sz w:val="20"/>
              </w:rPr>
              <w:t>0</w:t>
            </w:r>
            <w:r>
              <w:rPr>
                <w:sz w:val="20"/>
              </w:rPr>
              <w:t>mm×</w:t>
            </w:r>
            <w:r>
              <w:rPr>
                <w:sz w:val="20"/>
              </w:rPr>
              <w:t>6</w:t>
            </w:r>
            <w:r>
              <w:rPr>
                <w:sz w:val="20"/>
              </w:rPr>
              <w:t>0</w:t>
            </w:r>
            <w:r>
              <w:rPr>
                <w:sz w:val="20"/>
              </w:rPr>
              <w:t>mm，允差±20mm</w:t>
            </w:r>
            <w:r>
              <w:rPr>
                <w:sz w:val="20"/>
              </w:rPr>
              <w:t>；</w:t>
            </w:r>
          </w:p>
          <w:p>
            <w:pPr>
              <w:pStyle w:val="null3"/>
              <w:jc w:val="both"/>
            </w:pPr>
            <w:r>
              <w:rPr>
                <w:sz w:val="20"/>
              </w:rPr>
              <w:t>9.</w:t>
            </w:r>
            <w:r>
              <w:rPr>
                <w:sz w:val="20"/>
              </w:rPr>
              <w:t>按摩头直径：</w:t>
            </w:r>
            <w:r>
              <w:rPr>
                <w:sz w:val="20"/>
              </w:rPr>
              <w:t>φ15mm，φ25mm，φ35mm，允差±5%。</w:t>
            </w:r>
            <w:r>
              <w:rPr>
                <w:sz w:val="20"/>
              </w:rPr>
              <w:t>。</w:t>
            </w:r>
          </w:p>
          <w:p>
            <w:pPr>
              <w:pStyle w:val="null3"/>
              <w:jc w:val="both"/>
            </w:pPr>
            <w:r>
              <w:rPr>
                <w:sz w:val="20"/>
              </w:rPr>
              <w:t>10.噪声控制：正常工作时，电机运转平稳，无异常声响，噪声（A计权）≤60dBA。</w:t>
            </w:r>
          </w:p>
          <w:p>
            <w:pPr>
              <w:pStyle w:val="null3"/>
              <w:jc w:val="both"/>
            </w:pPr>
            <w:r>
              <w:rPr>
                <w:sz w:val="20"/>
              </w:rPr>
              <w:t>11.设备重量与操作便利性：设备净重≤2.5kg，整体重心位于机头部位，最大程度降低手柄尾端振动幅度。治疗时设备自身重量施加于人体，无需操作者费力施压，可轻松来回移动，便捷省力。输出频率改变时，设备的冲击力恒定不变，保证治疗的深度和疗效</w:t>
            </w:r>
          </w:p>
          <w:p>
            <w:pPr>
              <w:pStyle w:val="null3"/>
              <w:jc w:val="both"/>
            </w:pPr>
            <w:r>
              <w:rPr>
                <w:sz w:val="20"/>
              </w:rPr>
              <w:t>12.具备过压力保护功能，当外部施加压力超过预设值时，设备自动断电保护，确保操作者及患者安全。</w:t>
            </w:r>
          </w:p>
          <w:p>
            <w:pPr>
              <w:pStyle w:val="null3"/>
              <w:jc w:val="both"/>
            </w:pPr>
            <w:r>
              <w:rPr>
                <w:sz w:val="20"/>
              </w:rPr>
              <w:t>13.采用高品质电机，保证输出稳定可靠。</w:t>
            </w:r>
          </w:p>
          <w:p>
            <w:pPr>
              <w:pStyle w:val="null3"/>
              <w:jc w:val="both"/>
            </w:pPr>
            <w:r>
              <w:rPr>
                <w:sz w:val="20"/>
              </w:rPr>
              <w:t>14.单机配置清单</w:t>
            </w:r>
            <w:r>
              <w:rPr>
                <w:sz w:val="20"/>
              </w:rPr>
              <w:t>（包含但不限于）</w:t>
            </w:r>
            <w:r>
              <w:rPr>
                <w:sz w:val="20"/>
              </w:rPr>
              <w:t>：</w:t>
            </w:r>
          </w:p>
          <w:tbl>
            <w:tblPr>
              <w:tblBorders>
                <w:top w:val="none" w:color="000000" w:sz="4"/>
                <w:left w:val="none" w:color="000000" w:sz="4"/>
                <w:bottom w:val="none" w:color="000000" w:sz="4"/>
                <w:right w:val="none" w:color="000000" w:sz="4"/>
                <w:insideH w:val="none"/>
                <w:insideV w:val="none"/>
              </w:tblBorders>
            </w:tblPr>
            <w:tblGrid>
              <w:gridCol w:w="639"/>
              <w:gridCol w:w="2292"/>
              <w:gridCol w:w="783"/>
              <w:gridCol w:w="783"/>
              <w:gridCol w:w="1099"/>
            </w:tblGrid>
            <w:tr>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w:t>
                  </w:r>
                  <w:r>
                    <w:rPr>
                      <w:sz w:val="20"/>
                    </w:rPr>
                    <w:t>位</w:t>
                  </w:r>
                </w:p>
              </w:tc>
              <w:tc>
                <w:tcPr>
                  <w:tcW w:type="dxa" w:w="1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控制盒</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理疗头</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φ35mm</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收纳包</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润滑油</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50mL</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瓶</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工具包</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采购包4（超短波治疗仪、超声治疗仪、上肢康复机器人、四肢联动康复训练器、低频治疗仪、中频治疗仪、排痰仪）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自合同签订之日起30个日历日内交货；设备到货后30个日历日内安装完成并通过采购人现场验收和法定计量部门计量检定；设备经采购人现场验收后正常运行15个日历日并通过运行验收。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中标人支付合同总价的5%作为履约保证金给采购人；采购人收到中标人开具符合要求的发票后15个日历日内，支付合同总价的30%作为预付款给中标人，付款方式：采用银行转账形式。每笔款项支付时，中标人提前向采购人提供相应金额的增值税专用发票(含货物款发票、货物安装费发票及有关服务发票)、履约保证金缴纳相应证明。</w:t>
            </w:r>
          </w:p>
          <w:p>
            <w:pPr>
              <w:pStyle w:val="null3"/>
            </w:pPr>
            <w:r>
              <w:rPr/>
              <w:t>2期：支付比例70%,所有货物全部到货，完成安装调试，经采购人验收并正常运行15个日历日后且收到中标人开具符合采购人要求的发票后15个日历日内，采购人支付合同金额的70%作为合同尾款给中标人；付款方式:采用银行转账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说明：合同签订后5个工作日内，中标人按合同总价的5%交付履约保证金给采购人，以支票、汇票、本票或者金融机构、担保机构出具的保函等非现金形式缴纳或提交。符合以下任一情形均可退还履约保证金或履约保函自动失效： （1）中标人完成交付义务并通过采购人运行验收的，无违约行为且无未结款项(包括但不限于违约金、赔偿金等)的，中标人提出书面申请后，采购人于60天内无息返还履约保证金； （2）中标人出具与设备原厂家针对采购人本项目采购的设备质保要求相应年限（投标文件优于采购文件要求的按其提供）的质保合同后亦可退还，如为设备原厂家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超短波治疗仪、超声治疗仪、上肢康复机器人、四肢联动康复训练器、低频治疗仪、中频治疗仪、排痰仪</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950,000.00</w:t>
            </w:r>
          </w:p>
        </w:tc>
        <w:tc>
          <w:tcPr>
            <w:tcW w:type="dxa" w:w="831"/>
          </w:tcPr>
          <w:p>
            <w:pPr>
              <w:pStyle w:val="null3"/>
              <w:jc w:val="right"/>
            </w:pPr>
            <w:r>
              <w:rPr/>
              <w:t>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超短波治疗仪、超声治疗仪、上肢康复机器人、四肢联动康复训练器、低频治疗仪、中频治疗仪、排痰仪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（一）超短波治疗仪</w:t>
            </w:r>
            <w:r>
              <w:rPr>
                <w:sz w:val="20"/>
                <w:b/>
              </w:rPr>
              <w:t>（</w:t>
            </w:r>
            <w:r>
              <w:rPr>
                <w:sz w:val="20"/>
                <w:b/>
              </w:rPr>
              <w:t>技术参数、配置清单）</w:t>
            </w:r>
            <w:r>
              <w:rPr>
                <w:sz w:val="20"/>
                <w:b/>
              </w:rPr>
              <w:t xml:space="preserve">   </w:t>
            </w:r>
            <w:r>
              <w:rPr>
                <w:sz w:val="21"/>
              </w:rPr>
              <w:t xml:space="preserve">         </w:t>
            </w:r>
          </w:p>
          <w:p>
            <w:pPr>
              <w:pStyle w:val="null3"/>
              <w:jc w:val="left"/>
            </w:pPr>
            <w:r>
              <w:rPr>
                <w:sz w:val="20"/>
              </w:rPr>
              <w:t>1.采用微电脑控制和晶体管技术，彩色触摸屏配合快捷键设计，简单易用。</w:t>
            </w:r>
          </w:p>
          <w:p>
            <w:pPr>
              <w:pStyle w:val="null3"/>
            </w:pPr>
            <w:r>
              <w:rPr>
                <w:sz w:val="20"/>
              </w:rPr>
              <w:t>2.▲内置不同部位的临床治疗处方，具有连续、脉冲两种模式，可在启动治疗中根据患者情况随时转换，无需停止治疗输出，保证输出精准。脉冲模式下可在治疗过程中随时调制频率和脉宽，无需暂停治疗输出，且可储存用户的自定义方案。（提供产品技术白皮书或说明书关键页或彩页证明）</w:t>
            </w:r>
          </w:p>
          <w:p>
            <w:pPr>
              <w:pStyle w:val="null3"/>
              <w:jc w:val="left"/>
            </w:pPr>
            <w:r>
              <w:rPr>
                <w:sz w:val="20"/>
              </w:rPr>
              <w:t>3.脉冲模式：实时显示平均功率，输出功率，以防止过热治疗。</w:t>
            </w:r>
          </w:p>
          <w:p>
            <w:pPr>
              <w:pStyle w:val="null3"/>
              <w:jc w:val="left"/>
            </w:pPr>
            <w:r>
              <w:rPr>
                <w:sz w:val="20"/>
              </w:rPr>
              <w:t>4.▲自动调谐：热感快，具有温热效果，调谐时间小于3秒即能达到最优输出。自动补正室温：根据季节室温变化，自动识别外界温度，调节输出功率，保持温热感恒定。（</w:t>
            </w:r>
            <w:r>
              <w:rPr>
                <w:sz w:val="20"/>
              </w:rPr>
              <w:t>提供产品</w:t>
            </w:r>
            <w:r>
              <w:rPr>
                <w:sz w:val="20"/>
              </w:rPr>
              <w:t>技术白皮书或</w:t>
            </w:r>
            <w:r>
              <w:rPr>
                <w:sz w:val="20"/>
              </w:rPr>
              <w:t>说明书关键页或彩页证明</w:t>
            </w:r>
            <w:r>
              <w:rPr>
                <w:sz w:val="20"/>
              </w:rPr>
              <w:t>）</w:t>
            </w:r>
          </w:p>
          <w:p>
            <w:pPr>
              <w:pStyle w:val="null3"/>
              <w:jc w:val="left"/>
            </w:pPr>
            <w:r>
              <w:rPr>
                <w:sz w:val="20"/>
              </w:rPr>
              <w:t>5.采用屏蔽技术，整机采用全金属屏蔽材料，无辐射干扰及危害。安全类型（认证）：class I, BF-type，电压：100</w:t>
            </w:r>
            <w:r>
              <w:rPr>
                <w:sz w:val="20"/>
              </w:rPr>
              <w:t>～</w:t>
            </w:r>
            <w:r>
              <w:rPr>
                <w:sz w:val="20"/>
              </w:rPr>
              <w:t>240V，最大输出电流：6.5A</w:t>
            </w:r>
          </w:p>
          <w:p>
            <w:pPr>
              <w:pStyle w:val="null3"/>
              <w:jc w:val="left"/>
            </w:pPr>
            <w:r>
              <w:rPr>
                <w:sz w:val="20"/>
              </w:rPr>
              <w:t>6.▲振动频率：27.12MHz ± 0.6%，输出功率：0</w:t>
            </w:r>
            <w:r>
              <w:rPr>
                <w:sz w:val="20"/>
              </w:rPr>
              <w:t>～</w:t>
            </w:r>
            <w:r>
              <w:rPr>
                <w:sz w:val="20"/>
              </w:rPr>
              <w:t>50W可调，5W/档。具有连续、脉冲两种模式。脉冲模式可调制频率和脉宽，调制频率：10</w:t>
            </w:r>
            <w:r>
              <w:rPr>
                <w:sz w:val="20"/>
              </w:rPr>
              <w:t>～</w:t>
            </w:r>
            <w:r>
              <w:rPr>
                <w:sz w:val="20"/>
              </w:rPr>
              <w:t>800Hz可调，步长10Hz，调剂脉宽：20</w:t>
            </w:r>
            <w:r>
              <w:rPr>
                <w:sz w:val="20"/>
              </w:rPr>
              <w:t>～</w:t>
            </w:r>
            <w:r>
              <w:rPr>
                <w:sz w:val="20"/>
              </w:rPr>
              <w:t>400㎲可调，步长20㎲（</w:t>
            </w:r>
            <w:r>
              <w:rPr>
                <w:sz w:val="20"/>
              </w:rPr>
              <w:t>提供产品</w:t>
            </w:r>
            <w:r>
              <w:rPr>
                <w:sz w:val="20"/>
              </w:rPr>
              <w:t>技术白皮书或</w:t>
            </w:r>
            <w:r>
              <w:rPr>
                <w:sz w:val="20"/>
              </w:rPr>
              <w:t>说明书关键页或彩页证明</w:t>
            </w:r>
            <w:r>
              <w:rPr>
                <w:sz w:val="20"/>
              </w:rPr>
              <w:t>）</w:t>
            </w:r>
          </w:p>
          <w:p>
            <w:pPr>
              <w:pStyle w:val="null3"/>
              <w:jc w:val="left"/>
            </w:pPr>
            <w:r>
              <w:rPr>
                <w:sz w:val="20"/>
              </w:rPr>
              <w:t>7.磁感线统计示意图，显示载体接入程度。（</w:t>
            </w:r>
            <w:r>
              <w:rPr>
                <w:sz w:val="20"/>
              </w:rPr>
              <w:t>提供产品</w:t>
            </w:r>
            <w:r>
              <w:rPr>
                <w:sz w:val="20"/>
              </w:rPr>
              <w:t>技术白皮书或</w:t>
            </w:r>
            <w:r>
              <w:rPr>
                <w:sz w:val="20"/>
              </w:rPr>
              <w:t>说明书关键页或彩页证明</w:t>
            </w:r>
            <w:r>
              <w:rPr>
                <w:sz w:val="20"/>
              </w:rPr>
              <w:t>）</w:t>
            </w:r>
          </w:p>
          <w:p>
            <w:pPr>
              <w:pStyle w:val="null3"/>
              <w:jc w:val="left"/>
            </w:pPr>
            <w:r>
              <w:rPr>
                <w:sz w:val="20"/>
              </w:rPr>
              <w:t>8.时间设定：1</w:t>
            </w:r>
            <w:r>
              <w:rPr>
                <w:sz w:val="20"/>
              </w:rPr>
              <w:t>～</w:t>
            </w:r>
            <w:r>
              <w:rPr>
                <w:sz w:val="20"/>
              </w:rPr>
              <w:t>30min，步长1min</w:t>
            </w:r>
          </w:p>
          <w:p>
            <w:pPr>
              <w:pStyle w:val="null3"/>
              <w:jc w:val="left"/>
            </w:pPr>
            <w:r>
              <w:rPr>
                <w:sz w:val="20"/>
              </w:rPr>
              <w:t>9.输出波形：正弦波</w:t>
            </w:r>
          </w:p>
          <w:p>
            <w:pPr>
              <w:pStyle w:val="null3"/>
              <w:jc w:val="left"/>
            </w:pPr>
            <w:r>
              <w:rPr>
                <w:sz w:val="20"/>
              </w:rPr>
              <w:t>10.四种治疗剂量：无热，微热，温热，热量。</w:t>
            </w:r>
          </w:p>
          <w:p>
            <w:pPr>
              <w:pStyle w:val="null3"/>
              <w:jc w:val="left"/>
            </w:pPr>
            <w:r>
              <w:rPr>
                <w:sz w:val="20"/>
              </w:rPr>
              <w:t>11.▲彩色电阻屏显示解剖学和病理，可显示不少于36个专家处方电极放置方式，记录不少于99个自定义处方等。包含但不限于常用肺炎、急性扭损伤参考数据处方，系统可升级更新至最新专家处方。（</w:t>
            </w:r>
            <w:r>
              <w:rPr>
                <w:sz w:val="20"/>
              </w:rPr>
              <w:t>提供产品</w:t>
            </w:r>
            <w:r>
              <w:rPr>
                <w:sz w:val="20"/>
              </w:rPr>
              <w:t>技术白皮书或</w:t>
            </w:r>
            <w:r>
              <w:rPr>
                <w:sz w:val="20"/>
              </w:rPr>
              <w:t>说明书关键页或彩页证明</w:t>
            </w:r>
            <w:r>
              <w:rPr>
                <w:sz w:val="20"/>
              </w:rPr>
              <w:t>）</w:t>
            </w:r>
          </w:p>
          <w:p>
            <w:pPr>
              <w:pStyle w:val="null3"/>
              <w:jc w:val="left"/>
            </w:pPr>
            <w:r>
              <w:rPr>
                <w:sz w:val="20"/>
              </w:rPr>
              <w:t>12.采用便携式设计。主机规格：300×200×300mm</w:t>
            </w:r>
            <w:r>
              <w:rPr>
                <w:sz w:val="20"/>
              </w:rPr>
              <w:t>（</w:t>
            </w:r>
            <w:r>
              <w:rPr>
                <w:sz w:val="20"/>
              </w:rPr>
              <w:t>±20mm</w:t>
            </w:r>
            <w:r>
              <w:rPr>
                <w:sz w:val="20"/>
              </w:rPr>
              <w:t>）</w:t>
            </w:r>
            <w:r>
              <w:rPr>
                <w:sz w:val="20"/>
              </w:rPr>
              <w:t>主机重量：</w:t>
            </w:r>
            <w:r>
              <w:rPr>
                <w:sz w:val="20"/>
              </w:rPr>
              <w:t>≤7kg。（</w:t>
            </w:r>
            <w:r>
              <w:rPr>
                <w:sz w:val="20"/>
              </w:rPr>
              <w:t>提供产品</w:t>
            </w:r>
            <w:r>
              <w:rPr>
                <w:sz w:val="20"/>
              </w:rPr>
              <w:t>技术白皮书或</w:t>
            </w:r>
            <w:r>
              <w:rPr>
                <w:sz w:val="20"/>
              </w:rPr>
              <w:t>说明书关键页或彩页证明</w:t>
            </w:r>
            <w:r>
              <w:rPr>
                <w:sz w:val="20"/>
              </w:rPr>
              <w:t>）</w:t>
            </w:r>
          </w:p>
          <w:p>
            <w:pPr>
              <w:pStyle w:val="null3"/>
              <w:jc w:val="left"/>
            </w:pPr>
            <w:r>
              <w:rPr>
                <w:sz w:val="20"/>
              </w:rPr>
              <w:t>13.设备使用周期：≥8年</w:t>
            </w:r>
          </w:p>
          <w:p>
            <w:pPr>
              <w:pStyle w:val="null3"/>
            </w:pPr>
            <w:r>
              <w:rPr>
                <w:sz w:val="20"/>
              </w:rPr>
              <w:t>14.</w:t>
            </w:r>
            <w:r>
              <w:rPr>
                <w:sz w:val="20"/>
              </w:rPr>
              <w:t>单机配置清单</w:t>
            </w:r>
            <w:r>
              <w:rPr>
                <w:sz w:val="20"/>
              </w:rPr>
              <w:t>（包含但不限于）</w:t>
            </w:r>
            <w:r>
              <w:rPr>
                <w:sz w:val="20"/>
                <w:b/>
              </w:rPr>
              <w:t>：</w:t>
            </w:r>
          </w:p>
          <w:tbl>
            <w:tblPr>
              <w:tblBorders>
                <w:top w:val="none" w:color="000000" w:sz="4"/>
                <w:left w:val="none" w:color="000000" w:sz="4"/>
                <w:bottom w:val="none" w:color="000000" w:sz="4"/>
                <w:right w:val="none" w:color="000000" w:sz="4"/>
                <w:insideH w:val="none"/>
                <w:insideV w:val="none"/>
              </w:tblBorders>
            </w:tblPr>
            <w:tblGrid>
              <w:gridCol w:w="745"/>
              <w:gridCol w:w="2665"/>
              <w:gridCol w:w="910"/>
              <w:gridCol w:w="1276"/>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电容电极（标准）</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日光灯管</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松紧带（固定绷带）</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电极套</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bl>
          <w:p/>
        </w:tc>
      </w:tr>
      <w:tr>
        <w:tc>
          <w:tcPr>
            <w:tcW w:type="dxa" w:w="2076"/>
          </w:tcPr>
          <w:p/>
        </w:tc>
        <w:tc>
          <w:tcPr>
            <w:tcW w:type="dxa" w:w="415"/>
          </w:tcPr>
          <w:p>
            <w:pPr>
              <w:pStyle w:val="null3"/>
            </w:pPr>
            <w:r>
              <w:rPr/>
              <w:t>2</w:t>
            </w:r>
          </w:p>
        </w:tc>
        <w:tc>
          <w:tcPr>
            <w:tcW w:type="dxa" w:w="5814"/>
          </w:tcPr>
          <w:p>
            <w:pPr>
              <w:pStyle w:val="null3"/>
              <w:jc w:val="left"/>
            </w:pPr>
            <w:r>
              <w:rPr>
                <w:sz w:val="20"/>
                <w:b/>
              </w:rPr>
              <w:t>（二）</w:t>
            </w:r>
            <w:r>
              <w:rPr>
                <w:sz w:val="20"/>
                <w:b/>
              </w:rPr>
              <w:t>超声治疗仪（</w:t>
            </w:r>
            <w:r>
              <w:rPr>
                <w:sz w:val="20"/>
                <w:b/>
              </w:rPr>
              <w:t>技术参数、配置清单）</w:t>
            </w:r>
          </w:p>
          <w:p>
            <w:pPr>
              <w:pStyle w:val="null3"/>
              <w:jc w:val="left"/>
            </w:pPr>
            <w:r>
              <w:rPr>
                <w:sz w:val="20"/>
              </w:rPr>
              <w:t>1.▲</w:t>
            </w:r>
            <w:r>
              <w:rPr>
                <w:sz w:val="20"/>
              </w:rPr>
              <w:t>适应症范围：</w:t>
            </w:r>
            <w:r>
              <w:rPr>
                <w:sz w:val="20"/>
              </w:rPr>
              <w:t>至少涵盖利用聚焦技术</w:t>
            </w:r>
            <w:r>
              <w:rPr>
                <w:sz w:val="20"/>
              </w:rPr>
              <w:t>适用于人体的颈肩部、腰腹部和四肢部位慢性软组织损伤性疼</w:t>
            </w:r>
            <w:r>
              <w:rPr>
                <w:sz w:val="20"/>
              </w:rPr>
              <w:t>痛的治疗。（</w:t>
            </w:r>
            <w:r>
              <w:rPr>
                <w:sz w:val="20"/>
              </w:rPr>
              <w:t>提供产品</w:t>
            </w:r>
            <w:r>
              <w:rPr>
                <w:sz w:val="20"/>
              </w:rPr>
              <w:t>技术白皮书或</w:t>
            </w:r>
            <w:r>
              <w:rPr>
                <w:sz w:val="20"/>
              </w:rPr>
              <w:t>说明书关键页或彩页证明</w:t>
            </w:r>
            <w:r>
              <w:rPr>
                <w:sz w:val="20"/>
              </w:rPr>
              <w:t>）</w:t>
            </w:r>
          </w:p>
          <w:p>
            <w:pPr>
              <w:pStyle w:val="null3"/>
              <w:jc w:val="left"/>
            </w:pPr>
            <w:r>
              <w:rPr>
                <w:sz w:val="20"/>
              </w:rPr>
              <w:t>2.≥7英寸彩色显示终端，显示人机交互界面及设备运行参数。</w:t>
            </w:r>
          </w:p>
          <w:p>
            <w:pPr>
              <w:pStyle w:val="null3"/>
              <w:jc w:val="left"/>
            </w:pPr>
            <w:r>
              <w:rPr>
                <w:sz w:val="20"/>
              </w:rPr>
              <w:t>3.▲智能输出声功率≤10W，精确标定，便于临床使用：一档1.35W，二档2W，三档3W，四档4W，五档4.5W。（</w:t>
            </w:r>
            <w:r>
              <w:rPr>
                <w:sz w:val="20"/>
              </w:rPr>
              <w:t>提供产品</w:t>
            </w:r>
            <w:r>
              <w:rPr>
                <w:sz w:val="20"/>
              </w:rPr>
              <w:t>技术白皮书或</w:t>
            </w:r>
            <w:r>
              <w:rPr>
                <w:sz w:val="20"/>
              </w:rPr>
              <w:t>说明书关键页或彩页证明</w:t>
            </w:r>
            <w:r>
              <w:rPr>
                <w:sz w:val="20"/>
              </w:rPr>
              <w:t>）</w:t>
            </w:r>
          </w:p>
          <w:p>
            <w:pPr>
              <w:pStyle w:val="null3"/>
              <w:jc w:val="left"/>
            </w:pPr>
            <w:r>
              <w:rPr>
                <w:sz w:val="20"/>
              </w:rPr>
              <w:t>4.▲超声工作频率：≤0.8MHz。（</w:t>
            </w:r>
            <w:r>
              <w:rPr>
                <w:sz w:val="20"/>
              </w:rPr>
              <w:t>提供产品</w:t>
            </w:r>
            <w:r>
              <w:rPr>
                <w:sz w:val="20"/>
              </w:rPr>
              <w:t>技术白皮书或</w:t>
            </w:r>
            <w:r>
              <w:rPr>
                <w:sz w:val="20"/>
              </w:rPr>
              <w:t>说明书关键页或彩页证明</w:t>
            </w:r>
            <w:r>
              <w:rPr>
                <w:sz w:val="20"/>
              </w:rPr>
              <w:t>）</w:t>
            </w:r>
          </w:p>
          <w:p>
            <w:pPr>
              <w:pStyle w:val="null3"/>
              <w:jc w:val="left"/>
            </w:pPr>
            <w:r>
              <w:rPr>
                <w:sz w:val="20"/>
              </w:rPr>
              <w:t>5.▲治疗头：输出端面采用特制透声膜（压电材料）及高分子固态凝胶填充耦合。（</w:t>
            </w:r>
            <w:r>
              <w:rPr>
                <w:sz w:val="20"/>
              </w:rPr>
              <w:t>提供产品</w:t>
            </w:r>
            <w:r>
              <w:rPr>
                <w:sz w:val="20"/>
              </w:rPr>
              <w:t>技术白皮书或</w:t>
            </w:r>
            <w:r>
              <w:rPr>
                <w:sz w:val="20"/>
              </w:rPr>
              <w:t>说明书关键页或彩页证明</w:t>
            </w:r>
            <w:r>
              <w:rPr>
                <w:sz w:val="20"/>
              </w:rPr>
              <w:t>）</w:t>
            </w:r>
          </w:p>
          <w:p>
            <w:pPr>
              <w:pStyle w:val="null3"/>
              <w:jc w:val="left"/>
            </w:pPr>
            <w:r>
              <w:rPr>
                <w:sz w:val="20"/>
              </w:rPr>
              <w:t>6.探头手柄分别可满足深部治疗和浅部治疗（依据型号配置治疗头），并可独立控制，需提供生物相容性报告。</w:t>
            </w:r>
          </w:p>
          <w:p>
            <w:pPr>
              <w:pStyle w:val="null3"/>
              <w:jc w:val="left"/>
            </w:pPr>
            <w:r>
              <w:rPr>
                <w:sz w:val="20"/>
              </w:rPr>
              <w:t>7.治疗手柄可实时启动和暂停治疗输出。</w:t>
            </w:r>
          </w:p>
          <w:p>
            <w:pPr>
              <w:pStyle w:val="null3"/>
              <w:jc w:val="left"/>
            </w:pPr>
            <w:r>
              <w:rPr>
                <w:sz w:val="20"/>
              </w:rPr>
              <w:t>8.治疗头焦平面距离：5</w:t>
            </w:r>
            <w:r>
              <w:rPr>
                <w:sz w:val="20"/>
              </w:rPr>
              <w:t>～</w:t>
            </w:r>
            <w:r>
              <w:rPr>
                <w:sz w:val="20"/>
              </w:rPr>
              <w:t>50mm，具有对焦技术，用于智能调节治疗深度。</w:t>
            </w:r>
          </w:p>
          <w:p>
            <w:pPr>
              <w:pStyle w:val="null3"/>
              <w:jc w:val="left"/>
            </w:pPr>
            <w:r>
              <w:rPr>
                <w:sz w:val="20"/>
              </w:rPr>
              <w:t>9.▲治疗时间：0</w:t>
            </w:r>
            <w:r>
              <w:rPr>
                <w:sz w:val="20"/>
              </w:rPr>
              <w:t>～</w:t>
            </w:r>
            <w:r>
              <w:rPr>
                <w:sz w:val="20"/>
              </w:rPr>
              <w:t>300秒步进可调。（</w:t>
            </w:r>
            <w:r>
              <w:rPr>
                <w:sz w:val="20"/>
              </w:rPr>
              <w:t>提供产品</w:t>
            </w:r>
            <w:r>
              <w:rPr>
                <w:sz w:val="20"/>
              </w:rPr>
              <w:t>技术白皮书或</w:t>
            </w:r>
            <w:r>
              <w:rPr>
                <w:sz w:val="20"/>
              </w:rPr>
              <w:t>说明书关键页或彩页证明</w:t>
            </w:r>
            <w:r>
              <w:rPr>
                <w:sz w:val="20"/>
              </w:rPr>
              <w:t>）</w:t>
            </w:r>
          </w:p>
          <w:p>
            <w:pPr>
              <w:pStyle w:val="null3"/>
              <w:jc w:val="left"/>
            </w:pPr>
            <w:r>
              <w:rPr>
                <w:sz w:val="20"/>
              </w:rPr>
              <w:t>10.治疗头超温：治疗头辐射表面的温度≤41℃。</w:t>
            </w:r>
          </w:p>
          <w:p>
            <w:pPr>
              <w:pStyle w:val="null3"/>
              <w:jc w:val="left"/>
            </w:pPr>
            <w:r>
              <w:rPr>
                <w:sz w:val="20"/>
              </w:rPr>
              <w:t>11.调制波形：方波；波束类型：会聚型。</w:t>
            </w:r>
          </w:p>
          <w:p>
            <w:pPr>
              <w:pStyle w:val="null3"/>
              <w:jc w:val="left"/>
            </w:pPr>
            <w:r>
              <w:rPr>
                <w:sz w:val="20"/>
              </w:rPr>
              <w:t>12.脉冲占空比：2%</w:t>
            </w:r>
            <w:r>
              <w:rPr>
                <w:sz w:val="20"/>
              </w:rPr>
              <w:t>～</w:t>
            </w:r>
            <w:r>
              <w:rPr>
                <w:sz w:val="20"/>
              </w:rPr>
              <w:t>100%；脉冲重复周期：2.5s。</w:t>
            </w:r>
          </w:p>
          <w:p>
            <w:pPr>
              <w:pStyle w:val="null3"/>
              <w:jc w:val="left"/>
            </w:pPr>
            <w:r>
              <w:rPr>
                <w:sz w:val="20"/>
              </w:rPr>
              <w:t>13.电源电压适应范围：AC 220V 50Hz。</w:t>
            </w:r>
          </w:p>
          <w:p>
            <w:pPr>
              <w:pStyle w:val="null3"/>
              <w:jc w:val="left"/>
            </w:pPr>
            <w:r>
              <w:rPr>
                <w:sz w:val="20"/>
              </w:rPr>
              <w:t>14.▲主机重量≤2.5kg，手提式设计，便于携带。（</w:t>
            </w:r>
            <w:r>
              <w:rPr>
                <w:sz w:val="20"/>
              </w:rPr>
              <w:t>提供产品</w:t>
            </w:r>
            <w:r>
              <w:rPr>
                <w:sz w:val="20"/>
              </w:rPr>
              <w:t>技术白皮书或</w:t>
            </w:r>
            <w:r>
              <w:rPr>
                <w:sz w:val="20"/>
              </w:rPr>
              <w:t>说明书关键页或彩页证明</w:t>
            </w:r>
            <w:r>
              <w:rPr>
                <w:sz w:val="20"/>
              </w:rPr>
              <w:t>）</w:t>
            </w:r>
          </w:p>
          <w:p>
            <w:pPr>
              <w:pStyle w:val="null3"/>
              <w:jc w:val="left"/>
            </w:pPr>
            <w:r>
              <w:rPr>
                <w:sz w:val="20"/>
              </w:rPr>
              <w:t>15.设备使用年限：≥8年</w:t>
            </w:r>
          </w:p>
          <w:p>
            <w:pPr>
              <w:pStyle w:val="null3"/>
              <w:jc w:val="left"/>
            </w:pPr>
            <w:r>
              <w:rPr>
                <w:sz w:val="20"/>
                <w:b/>
              </w:rPr>
              <w:t>16.单机配置清单</w:t>
            </w:r>
            <w:r>
              <w:rPr>
                <w:sz w:val="20"/>
              </w:rPr>
              <w:t>（包含但不限于）</w:t>
            </w:r>
            <w:r>
              <w:rPr>
                <w:sz w:val="20"/>
                <w:b/>
              </w:rPr>
              <w:t>：</w:t>
            </w:r>
          </w:p>
          <w:tbl>
            <w:tblPr>
              <w:tblBorders>
                <w:top w:val="none" w:color="000000" w:sz="4"/>
                <w:left w:val="none" w:color="000000" w:sz="4"/>
                <w:bottom w:val="none" w:color="000000" w:sz="4"/>
                <w:right w:val="none" w:color="000000" w:sz="4"/>
                <w:insideH w:val="none"/>
                <w:insideV w:val="none"/>
              </w:tblBorders>
            </w:tblPr>
            <w:tblGrid>
              <w:gridCol w:w="639"/>
              <w:gridCol w:w="2292"/>
              <w:gridCol w:w="783"/>
              <w:gridCol w:w="783"/>
              <w:gridCol w:w="1099"/>
            </w:tblGrid>
            <w:tr>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w:t>
                  </w:r>
                  <w:r>
                    <w:rPr>
                      <w:sz w:val="20"/>
                    </w:rPr>
                    <w:t>格</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超声治疗仪主机</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超声耦合剂</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250ML/瓶</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瓶</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治疗探头</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tc>
        <w:tc>
          <w:tcPr>
            <w:tcW w:type="dxa" w:w="415"/>
          </w:tcPr>
          <w:p>
            <w:pPr>
              <w:pStyle w:val="null3"/>
            </w:pPr>
            <w:r>
              <w:rPr/>
              <w:t>3</w:t>
            </w:r>
          </w:p>
        </w:tc>
        <w:tc>
          <w:tcPr>
            <w:tcW w:type="dxa" w:w="5814"/>
          </w:tcPr>
          <w:p>
            <w:pPr>
              <w:pStyle w:val="null3"/>
              <w:jc w:val="both"/>
            </w:pPr>
            <w:r>
              <w:rPr>
                <w:sz w:val="20"/>
                <w:b/>
              </w:rPr>
              <w:t>（三）上肢康复机器人（技术参数、配置清单）</w:t>
            </w:r>
            <w:r>
              <w:rPr>
                <w:sz w:val="20"/>
                <w:b/>
              </w:rPr>
              <w:t xml:space="preserve">   </w:t>
            </w:r>
          </w:p>
          <w:p>
            <w:pPr>
              <w:pStyle w:val="null3"/>
              <w:jc w:val="both"/>
            </w:pPr>
            <w:r>
              <w:rPr>
                <w:sz w:val="20"/>
              </w:rPr>
              <w:t>1.</w:t>
            </w:r>
            <w:r>
              <w:rPr>
                <w:sz w:val="20"/>
              </w:rPr>
              <w:t>▲设备</w:t>
            </w:r>
            <w:r>
              <w:rPr>
                <w:sz w:val="20"/>
              </w:rPr>
              <w:t>具有</w:t>
            </w:r>
            <w:r>
              <w:rPr>
                <w:sz w:val="20"/>
              </w:rPr>
              <w:t>主动训练模式、助力训练模式、被动训练模式三种基本训练模式；</w:t>
            </w:r>
            <w:r>
              <w:rPr>
                <w:sz w:val="20"/>
              </w:rPr>
              <w:t>（</w:t>
            </w:r>
            <w:r>
              <w:rPr>
                <w:sz w:val="20"/>
              </w:rPr>
              <w:t>提供产品</w:t>
            </w:r>
            <w:r>
              <w:rPr>
                <w:sz w:val="20"/>
              </w:rPr>
              <w:t>技术白皮书或</w:t>
            </w:r>
            <w:r>
              <w:rPr>
                <w:sz w:val="20"/>
              </w:rPr>
              <w:t>说明书关键页或彩页证明</w:t>
            </w:r>
            <w:r>
              <w:rPr>
                <w:sz w:val="20"/>
              </w:rPr>
              <w:t>）</w:t>
            </w:r>
          </w:p>
          <w:p>
            <w:pPr>
              <w:pStyle w:val="null3"/>
              <w:jc w:val="both"/>
            </w:pPr>
            <w:r>
              <w:rPr>
                <w:sz w:val="20"/>
              </w:rPr>
              <w:t>2.</w:t>
            </w:r>
            <w:r>
              <w:rPr>
                <w:sz w:val="20"/>
              </w:rPr>
              <w:t>▲设备应能根据患者运动状态自动切换训练模式，训练模式应在整个训练过程中连续显示；</w:t>
            </w:r>
            <w:r>
              <w:rPr>
                <w:sz w:val="20"/>
              </w:rPr>
              <w:t>（</w:t>
            </w:r>
            <w:r>
              <w:rPr>
                <w:sz w:val="20"/>
              </w:rPr>
              <w:t>提供产品</w:t>
            </w:r>
            <w:r>
              <w:rPr>
                <w:sz w:val="20"/>
              </w:rPr>
              <w:t>技术白皮书或</w:t>
            </w:r>
            <w:r>
              <w:rPr>
                <w:sz w:val="20"/>
              </w:rPr>
              <w:t>说明书关键页或彩页证明</w:t>
            </w:r>
            <w:r>
              <w:rPr>
                <w:sz w:val="20"/>
              </w:rPr>
              <w:t>）</w:t>
            </w:r>
          </w:p>
          <w:p>
            <w:pPr>
              <w:pStyle w:val="null3"/>
              <w:jc w:val="both"/>
            </w:pPr>
            <w:r>
              <w:rPr>
                <w:sz w:val="20"/>
              </w:rPr>
              <w:t>3.</w:t>
            </w:r>
            <w:r>
              <w:rPr>
                <w:sz w:val="20"/>
              </w:rPr>
              <w:t>▲训练范围：偏角训练设定</w:t>
            </w:r>
            <w:r>
              <w:rPr>
                <w:sz w:val="20"/>
              </w:rPr>
              <w:t>范围覆盖</w:t>
            </w:r>
            <w:r>
              <w:rPr>
                <w:sz w:val="20"/>
              </w:rPr>
              <w:t>-90°</w:t>
            </w:r>
            <w:r>
              <w:rPr>
                <w:sz w:val="20"/>
              </w:rPr>
              <w:t>～</w:t>
            </w:r>
            <w:r>
              <w:rPr>
                <w:sz w:val="20"/>
              </w:rPr>
              <w:t>90°、倾角训练设定</w:t>
            </w:r>
            <w:r>
              <w:rPr>
                <w:sz w:val="20"/>
              </w:rPr>
              <w:t>范围覆盖</w:t>
            </w:r>
            <w:r>
              <w:rPr>
                <w:sz w:val="20"/>
              </w:rPr>
              <w:t xml:space="preserve"> </w:t>
            </w:r>
            <w:r>
              <w:rPr>
                <w:sz w:val="20"/>
              </w:rPr>
              <w:t>0°</w:t>
            </w:r>
            <w:r>
              <w:rPr>
                <w:sz w:val="20"/>
              </w:rPr>
              <w:t>～</w:t>
            </w:r>
            <w:r>
              <w:rPr>
                <w:sz w:val="20"/>
              </w:rPr>
              <w:t>90°、最大线性训练设定</w:t>
            </w:r>
            <w:r>
              <w:rPr>
                <w:sz w:val="20"/>
              </w:rPr>
              <w:t>范围覆盖</w:t>
            </w:r>
            <w:r>
              <w:rPr>
                <w:sz w:val="20"/>
              </w:rPr>
              <w:t xml:space="preserve"> </w:t>
            </w:r>
            <w:r>
              <w:rPr>
                <w:sz w:val="20"/>
              </w:rPr>
              <w:t>0</w:t>
            </w:r>
            <w:r>
              <w:rPr>
                <w:sz w:val="20"/>
              </w:rPr>
              <w:t>～</w:t>
            </w:r>
            <w:r>
              <w:rPr>
                <w:sz w:val="20"/>
              </w:rPr>
              <w:t>510mm</w:t>
            </w:r>
            <w:r>
              <w:rPr>
                <w:sz w:val="20"/>
              </w:rPr>
              <w:t>；</w:t>
            </w:r>
            <w:r>
              <w:rPr>
                <w:sz w:val="20"/>
              </w:rPr>
              <w:t>（</w:t>
            </w:r>
            <w:r>
              <w:rPr>
                <w:sz w:val="20"/>
              </w:rPr>
              <w:t>提供产品</w:t>
            </w:r>
            <w:r>
              <w:rPr>
                <w:sz w:val="20"/>
              </w:rPr>
              <w:t>技术白皮书或</w:t>
            </w:r>
            <w:r>
              <w:rPr>
                <w:sz w:val="20"/>
              </w:rPr>
              <w:t>说明书关键页或彩页证明</w:t>
            </w:r>
            <w:r>
              <w:rPr>
                <w:sz w:val="20"/>
              </w:rPr>
              <w:t>）</w:t>
            </w:r>
          </w:p>
          <w:p>
            <w:pPr>
              <w:pStyle w:val="null3"/>
              <w:jc w:val="both"/>
            </w:pPr>
            <w:r>
              <w:rPr>
                <w:sz w:val="20"/>
              </w:rPr>
              <w:t>4.</w:t>
            </w:r>
            <w:r>
              <w:rPr>
                <w:sz w:val="20"/>
              </w:rPr>
              <w:t>▲训练时长</w:t>
            </w:r>
            <w:r>
              <w:rPr>
                <w:sz w:val="20"/>
              </w:rPr>
              <w:t>：</w:t>
            </w:r>
            <w:r>
              <w:rPr>
                <w:sz w:val="20"/>
              </w:rPr>
              <w:t>训练时长</w:t>
            </w:r>
            <w:r>
              <w:rPr>
                <w:sz w:val="20"/>
              </w:rPr>
              <w:t>lmin</w:t>
            </w:r>
            <w:r>
              <w:rPr>
                <w:sz w:val="20"/>
              </w:rPr>
              <w:t>～</w:t>
            </w:r>
            <w:r>
              <w:rPr>
                <w:sz w:val="20"/>
              </w:rPr>
              <w:t>180min</w:t>
            </w:r>
            <w:r>
              <w:rPr>
                <w:sz w:val="20"/>
              </w:rPr>
              <w:t>可调</w:t>
            </w:r>
            <w:r>
              <w:rPr>
                <w:sz w:val="20"/>
              </w:rPr>
              <w:t>；</w:t>
            </w:r>
            <w:r>
              <w:rPr>
                <w:sz w:val="20"/>
              </w:rPr>
              <w:t>（</w:t>
            </w:r>
            <w:r>
              <w:rPr>
                <w:sz w:val="20"/>
              </w:rPr>
              <w:t>提供产品</w:t>
            </w:r>
            <w:r>
              <w:rPr>
                <w:sz w:val="20"/>
              </w:rPr>
              <w:t>技术白皮书或</w:t>
            </w:r>
            <w:r>
              <w:rPr>
                <w:sz w:val="20"/>
              </w:rPr>
              <w:t>说明书关键页或彩页证明</w:t>
            </w:r>
            <w:r>
              <w:rPr>
                <w:sz w:val="20"/>
              </w:rPr>
              <w:t>）</w:t>
            </w:r>
          </w:p>
          <w:p>
            <w:pPr>
              <w:pStyle w:val="null3"/>
              <w:jc w:val="both"/>
            </w:pPr>
            <w:r>
              <w:rPr>
                <w:sz w:val="20"/>
              </w:rPr>
              <w:t>5.</w:t>
            </w:r>
            <w:r>
              <w:rPr>
                <w:sz w:val="20"/>
              </w:rPr>
              <w:t>▲训练力度：最大训练力度</w:t>
            </w:r>
            <w:r>
              <w:rPr>
                <w:sz w:val="20"/>
              </w:rPr>
              <w:t>≥</w:t>
            </w:r>
            <w:r>
              <w:rPr>
                <w:sz w:val="20"/>
              </w:rPr>
              <w:t>70Nm</w:t>
            </w:r>
            <w:r>
              <w:rPr>
                <w:sz w:val="20"/>
              </w:rPr>
              <w:t>；</w:t>
            </w:r>
            <w:r>
              <w:rPr>
                <w:sz w:val="20"/>
              </w:rPr>
              <w:t>（</w:t>
            </w:r>
            <w:r>
              <w:rPr>
                <w:sz w:val="20"/>
              </w:rPr>
              <w:t>提供产品</w:t>
            </w:r>
            <w:r>
              <w:rPr>
                <w:sz w:val="20"/>
              </w:rPr>
              <w:t>技术白皮书或</w:t>
            </w:r>
            <w:r>
              <w:rPr>
                <w:sz w:val="20"/>
              </w:rPr>
              <w:t>说明书关键页或彩页证明</w:t>
            </w:r>
            <w:r>
              <w:rPr>
                <w:sz w:val="20"/>
              </w:rPr>
              <w:t>）</w:t>
            </w:r>
          </w:p>
          <w:p>
            <w:pPr>
              <w:pStyle w:val="null3"/>
              <w:jc w:val="both"/>
            </w:pPr>
            <w:r>
              <w:rPr>
                <w:sz w:val="20"/>
              </w:rPr>
              <w:t>6.</w:t>
            </w:r>
            <w:r>
              <w:rPr>
                <w:sz w:val="20"/>
              </w:rPr>
              <w:t>训练速度：最大训练速度</w:t>
            </w:r>
            <w:r>
              <w:rPr>
                <w:sz w:val="20"/>
              </w:rPr>
              <w:t>≥35°/s</w:t>
            </w:r>
          </w:p>
          <w:p>
            <w:pPr>
              <w:pStyle w:val="null3"/>
              <w:jc w:val="both"/>
            </w:pPr>
            <w:r>
              <w:rPr>
                <w:sz w:val="20"/>
              </w:rPr>
              <w:t>7.</w:t>
            </w:r>
            <w:r>
              <w:rPr>
                <w:sz w:val="20"/>
              </w:rPr>
              <w:t>桌面平台高度调节：桌面平台高度应可电动调节，行程</w:t>
            </w:r>
            <w:r>
              <w:rPr>
                <w:sz w:val="20"/>
              </w:rPr>
              <w:t>≥300mm；</w:t>
            </w:r>
          </w:p>
          <w:p>
            <w:pPr>
              <w:pStyle w:val="null3"/>
              <w:jc w:val="both"/>
            </w:pPr>
            <w:r>
              <w:rPr>
                <w:sz w:val="20"/>
              </w:rPr>
              <w:t>8.</w:t>
            </w:r>
            <w:r>
              <w:rPr>
                <w:sz w:val="20"/>
              </w:rPr>
              <w:t>系统提供肌力测定功能及活动范围测定功能</w:t>
            </w:r>
          </w:p>
          <w:p>
            <w:pPr>
              <w:pStyle w:val="null3"/>
              <w:jc w:val="both"/>
            </w:pPr>
            <w:r>
              <w:rPr>
                <w:sz w:val="20"/>
              </w:rPr>
              <w:t>9.</w:t>
            </w:r>
            <w:r>
              <w:rPr>
                <w:sz w:val="20"/>
              </w:rPr>
              <w:t>▲</w:t>
            </w:r>
            <w:r>
              <w:rPr>
                <w:sz w:val="20"/>
              </w:rPr>
              <w:t>系统能</w:t>
            </w:r>
            <w:r>
              <w:rPr>
                <w:sz w:val="20"/>
              </w:rPr>
              <w:t>提供标准程序、等长程序、热身程序、等速程序、放松程序</w:t>
            </w:r>
            <w:r>
              <w:rPr>
                <w:sz w:val="20"/>
              </w:rPr>
              <w:t>5种预设快捷训练程序</w:t>
            </w:r>
            <w:r>
              <w:rPr>
                <w:sz w:val="20"/>
              </w:rPr>
              <w:t>；</w:t>
            </w:r>
            <w:r>
              <w:rPr>
                <w:sz w:val="20"/>
              </w:rPr>
              <w:t>（</w:t>
            </w:r>
            <w:r>
              <w:rPr>
                <w:sz w:val="20"/>
              </w:rPr>
              <w:t>提供产品</w:t>
            </w:r>
            <w:r>
              <w:rPr>
                <w:sz w:val="20"/>
              </w:rPr>
              <w:t>技术白皮书或</w:t>
            </w:r>
            <w:r>
              <w:rPr>
                <w:sz w:val="20"/>
              </w:rPr>
              <w:t>说明书关键页或彩页证明</w:t>
            </w:r>
            <w:r>
              <w:rPr>
                <w:sz w:val="20"/>
              </w:rPr>
              <w:t>）</w:t>
            </w:r>
          </w:p>
          <w:p>
            <w:pPr>
              <w:pStyle w:val="null3"/>
              <w:jc w:val="both"/>
            </w:pPr>
            <w:r>
              <w:rPr>
                <w:sz w:val="20"/>
              </w:rPr>
              <w:t>10.</w:t>
            </w:r>
            <w:r>
              <w:rPr>
                <w:sz w:val="20"/>
              </w:rPr>
              <w:t>融入任务导向和多重激励的日常生活场景</w:t>
            </w:r>
            <w:r>
              <w:rPr>
                <w:sz w:val="20"/>
              </w:rPr>
              <w:t>,增加训练趣味性和沉浸感，通过视觉引导，语音、文字提示以及实时训练反馈,激发患者主动参与,提高患者上肢功能的同时加强患者的认知和日常生活活动能力；</w:t>
            </w:r>
          </w:p>
          <w:p>
            <w:pPr>
              <w:pStyle w:val="null3"/>
              <w:jc w:val="both"/>
            </w:pPr>
            <w:r>
              <w:rPr>
                <w:sz w:val="20"/>
              </w:rPr>
              <w:t>11.</w:t>
            </w:r>
            <w:r>
              <w:rPr>
                <w:sz w:val="20"/>
              </w:rPr>
              <w:t>提供患者的新增、编辑、删除和查找功能</w:t>
            </w:r>
            <w:r>
              <w:rPr>
                <w:sz w:val="20"/>
              </w:rPr>
              <w:t>；</w:t>
            </w:r>
          </w:p>
          <w:p>
            <w:pPr>
              <w:pStyle w:val="null3"/>
              <w:jc w:val="both"/>
            </w:pPr>
            <w:r>
              <w:rPr>
                <w:sz w:val="20"/>
              </w:rPr>
              <w:t>12.</w:t>
            </w:r>
            <w:r>
              <w:rPr>
                <w:sz w:val="20"/>
              </w:rPr>
              <w:t>提供计划管理功能，包括训练计划的新增、编辑、删除、查找功能，在计划中还应能添加训练程序及测定</w:t>
            </w:r>
            <w:r>
              <w:rPr>
                <w:sz w:val="20"/>
              </w:rPr>
              <w:t>；</w:t>
            </w:r>
          </w:p>
          <w:p>
            <w:pPr>
              <w:pStyle w:val="null3"/>
              <w:jc w:val="left"/>
            </w:pPr>
            <w:r>
              <w:rPr>
                <w:sz w:val="20"/>
              </w:rPr>
              <w:t>13.</w:t>
            </w:r>
            <w:r>
              <w:rPr>
                <w:sz w:val="20"/>
              </w:rPr>
              <w:t>▲设备支持创建14天的重复性训练计划，实现周期性康复训练管理；</w:t>
            </w:r>
            <w:r>
              <w:rPr>
                <w:sz w:val="20"/>
              </w:rPr>
              <w:t>（</w:t>
            </w:r>
            <w:r>
              <w:rPr>
                <w:sz w:val="20"/>
              </w:rPr>
              <w:t>提供产品</w:t>
            </w:r>
            <w:r>
              <w:rPr>
                <w:sz w:val="20"/>
              </w:rPr>
              <w:t>技术白皮书或</w:t>
            </w:r>
            <w:r>
              <w:rPr>
                <w:sz w:val="20"/>
              </w:rPr>
              <w:t>说明书关键页或彩页证明</w:t>
            </w:r>
            <w:r>
              <w:rPr>
                <w:sz w:val="20"/>
              </w:rPr>
              <w:t>）</w:t>
            </w:r>
          </w:p>
          <w:p>
            <w:pPr>
              <w:pStyle w:val="null3"/>
              <w:jc w:val="both"/>
            </w:pPr>
            <w:r>
              <w:rPr>
                <w:sz w:val="20"/>
              </w:rPr>
              <w:t>14.</w:t>
            </w:r>
            <w:r>
              <w:rPr>
                <w:sz w:val="20"/>
              </w:rPr>
              <w:t>提供程序管理功能，对预设快捷训练程序的参数进行修改后，应能生成自定义训练程序，自定义训练程序可删除</w:t>
            </w:r>
            <w:r>
              <w:rPr>
                <w:sz w:val="20"/>
              </w:rPr>
              <w:t>；</w:t>
            </w:r>
          </w:p>
          <w:p>
            <w:pPr>
              <w:pStyle w:val="null3"/>
              <w:jc w:val="both"/>
            </w:pPr>
            <w:r>
              <w:rPr>
                <w:sz w:val="20"/>
              </w:rPr>
              <w:t>15.</w:t>
            </w:r>
            <w:r>
              <w:rPr>
                <w:sz w:val="20"/>
              </w:rPr>
              <w:t>提供数据统计功能，包括训练程序统计、训练时长统计、训练天数统计、最大对抗阻力值、训练数据统计、测定数据统计</w:t>
            </w:r>
            <w:r>
              <w:rPr>
                <w:sz w:val="20"/>
              </w:rPr>
              <w:t>；</w:t>
            </w:r>
          </w:p>
          <w:p>
            <w:pPr>
              <w:pStyle w:val="null3"/>
              <w:jc w:val="both"/>
            </w:pPr>
            <w:r>
              <w:rPr>
                <w:sz w:val="20"/>
              </w:rPr>
              <w:t>16.</w:t>
            </w:r>
            <w:r>
              <w:rPr>
                <w:sz w:val="20"/>
              </w:rPr>
              <w:t>▲提供训练/测定报告</w:t>
            </w:r>
            <w:r>
              <w:rPr>
                <w:sz w:val="20"/>
              </w:rPr>
              <w:t>、</w:t>
            </w:r>
            <w:r>
              <w:rPr>
                <w:sz w:val="20"/>
              </w:rPr>
              <w:t>展示</w:t>
            </w:r>
            <w:r>
              <w:rPr>
                <w:sz w:val="20"/>
              </w:rPr>
              <w:t>和</w:t>
            </w:r>
            <w:r>
              <w:rPr>
                <w:sz w:val="20"/>
              </w:rPr>
              <w:t>搜索功能</w:t>
            </w:r>
            <w:r>
              <w:rPr>
                <w:sz w:val="20"/>
              </w:rPr>
              <w:t>；</w:t>
            </w:r>
            <w:r>
              <w:rPr>
                <w:sz w:val="20"/>
              </w:rPr>
              <w:t>（</w:t>
            </w:r>
            <w:r>
              <w:rPr>
                <w:sz w:val="20"/>
              </w:rPr>
              <w:t>提供产品</w:t>
            </w:r>
            <w:r>
              <w:rPr>
                <w:sz w:val="20"/>
              </w:rPr>
              <w:t>技术白皮书或</w:t>
            </w:r>
            <w:r>
              <w:rPr>
                <w:sz w:val="20"/>
              </w:rPr>
              <w:t>说明书关键页或彩页证明</w:t>
            </w:r>
            <w:r>
              <w:rPr>
                <w:sz w:val="20"/>
              </w:rPr>
              <w:t>）</w:t>
            </w:r>
          </w:p>
          <w:p>
            <w:pPr>
              <w:pStyle w:val="null3"/>
              <w:jc w:val="both"/>
            </w:pPr>
            <w:r>
              <w:rPr>
                <w:sz w:val="20"/>
              </w:rPr>
              <w:t>17.</w:t>
            </w:r>
            <w:r>
              <w:rPr>
                <w:sz w:val="20"/>
              </w:rPr>
              <w:t>训练报告包括患者信息、训练程序、训练时长、训练速度、训练力度和训练范围示意图；</w:t>
            </w:r>
          </w:p>
          <w:p>
            <w:pPr>
              <w:pStyle w:val="null3"/>
              <w:jc w:val="both"/>
            </w:pPr>
            <w:r>
              <w:rPr>
                <w:sz w:val="20"/>
              </w:rPr>
              <w:t>18.</w:t>
            </w:r>
            <w:r>
              <w:rPr>
                <w:sz w:val="20"/>
              </w:rPr>
              <w:t>提供安全保护功能，包含疑似痉挛保护及两个手动急停开关；</w:t>
            </w:r>
          </w:p>
          <w:p>
            <w:pPr>
              <w:pStyle w:val="null3"/>
              <w:jc w:val="both"/>
            </w:pPr>
            <w:r>
              <w:rPr>
                <w:sz w:val="20"/>
              </w:rPr>
              <w:t>19.单机</w:t>
            </w:r>
            <w:r>
              <w:rPr>
                <w:sz w:val="20"/>
              </w:rPr>
              <w:t>配置清单</w:t>
            </w:r>
            <w:r>
              <w:rPr>
                <w:sz w:val="20"/>
              </w:rPr>
              <w:t>（包含但不限于）</w:t>
            </w:r>
            <w:r>
              <w:rPr>
                <w:sz w:val="20"/>
              </w:rPr>
              <w:t>：</w:t>
            </w:r>
          </w:p>
          <w:tbl>
            <w:tblPr>
              <w:tblBorders>
                <w:top w:val="none" w:color="000000" w:sz="4"/>
                <w:left w:val="none" w:color="000000" w:sz="4"/>
                <w:bottom w:val="none" w:color="000000" w:sz="4"/>
                <w:right w:val="none" w:color="000000" w:sz="4"/>
                <w:insideH w:val="none"/>
                <w:insideV w:val="none"/>
              </w:tblBorders>
            </w:tblPr>
            <w:tblGrid>
              <w:gridCol w:w="743"/>
              <w:gridCol w:w="2665"/>
              <w:gridCol w:w="910"/>
              <w:gridCol w:w="1276"/>
            </w:tblGrid>
            <w:tr>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上肢三维线性康复训练系统</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多媒体设备</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tc>
        <w:tc>
          <w:tcPr>
            <w:tcW w:type="dxa" w:w="415"/>
          </w:tcPr>
          <w:p>
            <w:pPr>
              <w:pStyle w:val="null3"/>
            </w:pPr>
            <w:r>
              <w:rPr/>
              <w:t>4</w:t>
            </w:r>
          </w:p>
        </w:tc>
        <w:tc>
          <w:tcPr>
            <w:tcW w:type="dxa" w:w="5814"/>
          </w:tcPr>
          <w:p>
            <w:pPr>
              <w:pStyle w:val="null3"/>
              <w:jc w:val="left"/>
            </w:pPr>
            <w:r>
              <w:rPr>
                <w:sz w:val="20"/>
                <w:b/>
              </w:rPr>
              <w:t>（四）四肢联动康复训练器（技术参数、配置清单）</w:t>
            </w:r>
            <w:r>
              <w:rPr>
                <w:sz w:val="20"/>
                <w:b/>
              </w:rPr>
              <w:t xml:space="preserve">  </w:t>
            </w:r>
          </w:p>
          <w:p>
            <w:pPr>
              <w:pStyle w:val="null3"/>
              <w:jc w:val="left"/>
            </w:pPr>
            <w:r>
              <w:rPr>
                <w:sz w:val="20"/>
              </w:rPr>
              <w:t>1.输入功率：≤190 VA。</w:t>
            </w:r>
          </w:p>
          <w:p>
            <w:pPr>
              <w:pStyle w:val="null3"/>
              <w:jc w:val="left"/>
            </w:pPr>
            <w:r>
              <w:rPr>
                <w:sz w:val="20"/>
              </w:rPr>
              <w:t>2.正常工作条件：环境温度5℃～40℃，相对湿度≤80%。</w:t>
            </w:r>
          </w:p>
          <w:p>
            <w:pPr>
              <w:pStyle w:val="null3"/>
              <w:jc w:val="left"/>
            </w:pPr>
            <w:r>
              <w:rPr>
                <w:sz w:val="20"/>
              </w:rPr>
              <w:t>3.最大承重：≥130kg。</w:t>
            </w:r>
          </w:p>
          <w:p>
            <w:pPr>
              <w:pStyle w:val="null3"/>
              <w:jc w:val="left"/>
            </w:pPr>
            <w:r>
              <w:rPr>
                <w:sz w:val="20"/>
              </w:rPr>
              <w:t>4.显示装置：≥10英寸真彩触摸显示；可动态实时显示时间、功率、步频、新陈代谢率、步数、卡路里、阻力等级、血氧、脉率等主要训练参数。</w:t>
            </w:r>
          </w:p>
          <w:p>
            <w:pPr>
              <w:pStyle w:val="null3"/>
              <w:jc w:val="left"/>
            </w:pPr>
            <w:r>
              <w:rPr>
                <w:sz w:val="20"/>
              </w:rPr>
              <w:t>5.把手长度手动最大可调节行程≥175mm，≥7段可调。</w:t>
            </w:r>
          </w:p>
          <w:p>
            <w:pPr>
              <w:pStyle w:val="null3"/>
              <w:jc w:val="both"/>
            </w:pPr>
            <w:r>
              <w:rPr>
                <w:sz w:val="20"/>
              </w:rPr>
              <w:t>6.▲座椅可左右360°±10°旋转，每90°为一个间隔并自动锁定，允差±2°，方便患者多角度上下。座椅前后手动最大可调节行程为400mm，分级可调。（</w:t>
            </w:r>
            <w:r>
              <w:rPr>
                <w:sz w:val="20"/>
              </w:rPr>
              <w:t>提供产品</w:t>
            </w:r>
            <w:r>
              <w:rPr>
                <w:sz w:val="20"/>
              </w:rPr>
              <w:t>技术白皮书或</w:t>
            </w:r>
            <w:r>
              <w:rPr>
                <w:sz w:val="20"/>
              </w:rPr>
              <w:t>说明书关键页或彩页证明</w:t>
            </w:r>
            <w:r>
              <w:rPr>
                <w:sz w:val="20"/>
              </w:rPr>
              <w:t>）</w:t>
            </w:r>
          </w:p>
          <w:p>
            <w:pPr>
              <w:pStyle w:val="null3"/>
              <w:jc w:val="both"/>
            </w:pPr>
            <w:r>
              <w:rPr>
                <w:sz w:val="20"/>
              </w:rPr>
              <w:t>7.▲四肢联动康复器具有上下肢训练、脉搏血氧监测、分隔训练三大功能。（</w:t>
            </w:r>
            <w:r>
              <w:rPr>
                <w:sz w:val="20"/>
              </w:rPr>
              <w:t>提供产品</w:t>
            </w:r>
            <w:r>
              <w:rPr>
                <w:sz w:val="20"/>
              </w:rPr>
              <w:t>技术白皮书或</w:t>
            </w:r>
            <w:r>
              <w:rPr>
                <w:sz w:val="20"/>
              </w:rPr>
              <w:t>说明书关键页或彩页证明</w:t>
            </w:r>
            <w:r>
              <w:rPr>
                <w:sz w:val="20"/>
              </w:rPr>
              <w:t>）</w:t>
            </w:r>
          </w:p>
          <w:p>
            <w:pPr>
              <w:pStyle w:val="null3"/>
              <w:jc w:val="left"/>
            </w:pPr>
            <w:r>
              <w:rPr>
                <w:sz w:val="20"/>
              </w:rPr>
              <w:t>8.▲被动模式：</w:t>
            </w:r>
          </w:p>
          <w:p>
            <w:pPr>
              <w:pStyle w:val="null3"/>
              <w:jc w:val="left"/>
            </w:pPr>
            <w:r>
              <w:rPr>
                <w:sz w:val="20"/>
              </w:rPr>
              <w:t>（</w:t>
            </w:r>
            <w:r>
              <w:rPr>
                <w:sz w:val="20"/>
              </w:rPr>
              <w:t>1）转速15～55r/min可调，调节步长为1r/min，显示转速监测值；</w:t>
            </w:r>
          </w:p>
          <w:p>
            <w:pPr>
              <w:pStyle w:val="null3"/>
              <w:jc w:val="left"/>
            </w:pPr>
            <w:r>
              <w:rPr>
                <w:sz w:val="20"/>
              </w:rPr>
              <w:t>（</w:t>
            </w:r>
            <w:r>
              <w:rPr>
                <w:sz w:val="20"/>
              </w:rPr>
              <w:t>2）转速监测误差应不大于±10%或±2r/min，二者取大值；</w:t>
            </w:r>
          </w:p>
          <w:p>
            <w:pPr>
              <w:pStyle w:val="null3"/>
              <w:jc w:val="left"/>
            </w:pPr>
            <w:r>
              <w:rPr>
                <w:sz w:val="20"/>
              </w:rPr>
              <w:t>（</w:t>
            </w:r>
            <w:r>
              <w:rPr>
                <w:sz w:val="20"/>
              </w:rPr>
              <w:t>3）康复器的转速变化率不大于0.5r/s²；</w:t>
            </w:r>
          </w:p>
          <w:p>
            <w:pPr>
              <w:pStyle w:val="null3"/>
              <w:jc w:val="both"/>
            </w:pPr>
            <w:r>
              <w:rPr>
                <w:sz w:val="20"/>
              </w:rPr>
              <w:t>（</w:t>
            </w:r>
            <w:r>
              <w:rPr>
                <w:sz w:val="20"/>
              </w:rPr>
              <w:t>4）康复器输出扭矩1～20N·m可调，调节步长为1N·m。</w:t>
            </w:r>
          </w:p>
          <w:p>
            <w:pPr>
              <w:pStyle w:val="null3"/>
              <w:jc w:val="both"/>
            </w:pPr>
            <w:r>
              <w:rPr>
                <w:sz w:val="20"/>
              </w:rPr>
              <w:t>（</w:t>
            </w:r>
            <w:r>
              <w:rPr>
                <w:sz w:val="20"/>
              </w:rPr>
              <w:t>提供产品</w:t>
            </w:r>
            <w:r>
              <w:rPr>
                <w:sz w:val="20"/>
              </w:rPr>
              <w:t>技术白皮书或</w:t>
            </w:r>
            <w:r>
              <w:rPr>
                <w:sz w:val="20"/>
              </w:rPr>
              <w:t>说明书关键页或彩页证明</w:t>
            </w:r>
            <w:r>
              <w:rPr>
                <w:sz w:val="20"/>
              </w:rPr>
              <w:t>）</w:t>
            </w:r>
          </w:p>
          <w:p>
            <w:pPr>
              <w:pStyle w:val="null3"/>
              <w:jc w:val="left"/>
            </w:pPr>
            <w:r>
              <w:rPr>
                <w:sz w:val="20"/>
              </w:rPr>
              <w:t>9.主动模式：</w:t>
            </w:r>
          </w:p>
          <w:p>
            <w:pPr>
              <w:pStyle w:val="null3"/>
              <w:jc w:val="left"/>
            </w:pPr>
            <w:r>
              <w:rPr>
                <w:sz w:val="20"/>
              </w:rPr>
              <w:t>（</w:t>
            </w:r>
            <w:r>
              <w:rPr>
                <w:sz w:val="20"/>
              </w:rPr>
              <w:t>1）康复器的阻力扭矩0～20N·m可调，调节步长为1N·m，阻力控制分为自动、手动、自动＋手动3种模式；</w:t>
            </w:r>
          </w:p>
          <w:p>
            <w:pPr>
              <w:pStyle w:val="null3"/>
              <w:jc w:val="left"/>
            </w:pPr>
            <w:r>
              <w:rPr>
                <w:sz w:val="20"/>
              </w:rPr>
              <w:t>（</w:t>
            </w:r>
            <w:r>
              <w:rPr>
                <w:sz w:val="20"/>
              </w:rPr>
              <w:t>2）转速检测误差应不大于±10%或±2r/min，两者取最大值。</w:t>
            </w:r>
          </w:p>
          <w:p>
            <w:pPr>
              <w:pStyle w:val="null3"/>
              <w:jc w:val="left"/>
            </w:pPr>
            <w:r>
              <w:rPr>
                <w:sz w:val="20"/>
              </w:rPr>
              <w:t>10.训练时间：0min～120min可调，步长1min。</w:t>
            </w:r>
          </w:p>
          <w:p>
            <w:pPr>
              <w:pStyle w:val="null3"/>
              <w:jc w:val="left"/>
            </w:pPr>
            <w:r>
              <w:rPr>
                <w:sz w:val="20"/>
              </w:rPr>
              <w:t>11.具有用户资料管理系统：可搜索、新建、查看、删除、修改用户资料，资料可导出。</w:t>
            </w:r>
          </w:p>
          <w:p>
            <w:pPr>
              <w:pStyle w:val="null3"/>
              <w:jc w:val="left"/>
            </w:pPr>
            <w:r>
              <w:rPr>
                <w:sz w:val="20"/>
              </w:rPr>
              <w:t>12.安全保护：</w:t>
            </w:r>
          </w:p>
          <w:p>
            <w:pPr>
              <w:pStyle w:val="null3"/>
              <w:jc w:val="left"/>
            </w:pPr>
            <w:r>
              <w:rPr>
                <w:sz w:val="20"/>
              </w:rPr>
              <w:t>（</w:t>
            </w:r>
            <w:r>
              <w:rPr>
                <w:sz w:val="20"/>
              </w:rPr>
              <w:t>1）手动急停：当出现紧急情况时，按下急停开关，可立即停止工作；</w:t>
            </w:r>
          </w:p>
          <w:p>
            <w:pPr>
              <w:pStyle w:val="null3"/>
              <w:jc w:val="left"/>
            </w:pPr>
            <w:r>
              <w:rPr>
                <w:sz w:val="20"/>
              </w:rPr>
              <w:t>（</w:t>
            </w:r>
            <w:r>
              <w:rPr>
                <w:sz w:val="20"/>
              </w:rPr>
              <w:t>2）痉挛保护：在被动训练状态，当患者发生肌肉痉挛时，康复器在5s之内停止运转，痉挛保护激活时应伴有声音提示信号；</w:t>
            </w:r>
          </w:p>
          <w:p>
            <w:pPr>
              <w:pStyle w:val="null3"/>
              <w:jc w:val="left"/>
            </w:pPr>
            <w:r>
              <w:rPr>
                <w:sz w:val="20"/>
              </w:rPr>
              <w:t>（</w:t>
            </w:r>
            <w:r>
              <w:rPr>
                <w:sz w:val="20"/>
              </w:rPr>
              <w:t>3）脉搏血氧保护：若接有脉搏血氧仪设备，接收到的数据超出脉搏、血氧设定值，20s内康复器停止工作。</w:t>
            </w:r>
          </w:p>
          <w:p>
            <w:pPr>
              <w:pStyle w:val="null3"/>
              <w:jc w:val="left"/>
            </w:pPr>
            <w:r>
              <w:rPr>
                <w:sz w:val="20"/>
              </w:rPr>
              <w:t>13.痉挛保护等级低、中、高三档可调，痉挛扭矩分别为：10N·m、15N·m、20N·m。</w:t>
            </w:r>
          </w:p>
          <w:p>
            <w:pPr>
              <w:pStyle w:val="null3"/>
              <w:jc w:val="left"/>
            </w:pPr>
            <w:r>
              <w:rPr>
                <w:sz w:val="20"/>
              </w:rPr>
              <w:t>14.上下肢训练可分为3个阶段：预热阶段、积极治疗阶段、消极治疗阶段；5个时期：预热期、过渡期、积极治疗期、消极治疗期、冷却期；康复器转速预置值为15r/min。</w:t>
            </w:r>
          </w:p>
          <w:p>
            <w:pPr>
              <w:pStyle w:val="null3"/>
              <w:jc w:val="both"/>
            </w:pPr>
            <w:r>
              <w:rPr>
                <w:sz w:val="20"/>
              </w:rPr>
              <w:t>15.▲分隔训练：将训练过程分隔成若干阶段，单独设置每一阶段的持续时间、控制转速、阻力，并可设置分隔训练的循环次数。（</w:t>
            </w:r>
            <w:r>
              <w:rPr>
                <w:sz w:val="20"/>
              </w:rPr>
              <w:t>提供产品</w:t>
            </w:r>
            <w:r>
              <w:rPr>
                <w:sz w:val="20"/>
              </w:rPr>
              <w:t>技术白皮书或</w:t>
            </w:r>
            <w:r>
              <w:rPr>
                <w:sz w:val="20"/>
              </w:rPr>
              <w:t>说明书关键页或彩页证明</w:t>
            </w:r>
            <w:r>
              <w:rPr>
                <w:sz w:val="20"/>
              </w:rPr>
              <w:t>）</w:t>
            </w:r>
          </w:p>
          <w:p>
            <w:pPr>
              <w:pStyle w:val="null3"/>
              <w:jc w:val="left"/>
            </w:pPr>
            <w:r>
              <w:rPr>
                <w:sz w:val="20"/>
              </w:rPr>
              <w:t>16.▲康复器有可接收脉搏血氧仪设备数据的接口，可实时监测患者脉搏血氧数据。（</w:t>
            </w:r>
            <w:r>
              <w:rPr>
                <w:sz w:val="20"/>
              </w:rPr>
              <w:t>提供产品</w:t>
            </w:r>
            <w:r>
              <w:rPr>
                <w:sz w:val="20"/>
              </w:rPr>
              <w:t>技术白皮书或</w:t>
            </w:r>
            <w:r>
              <w:rPr>
                <w:sz w:val="20"/>
              </w:rPr>
              <w:t>说明书关键页或彩页证明</w:t>
            </w:r>
            <w:r>
              <w:rPr>
                <w:sz w:val="20"/>
              </w:rPr>
              <w:t>）</w:t>
            </w:r>
          </w:p>
          <w:p>
            <w:pPr>
              <w:pStyle w:val="null3"/>
            </w:pPr>
            <w:r>
              <w:rPr>
                <w:sz w:val="20"/>
              </w:rPr>
              <w:t>17.</w:t>
            </w:r>
            <w:r>
              <w:rPr>
                <w:sz w:val="20"/>
              </w:rPr>
              <w:t>对称性监测：康复器提供肌力对称性信息，以图示的方式显示，并含有相对比例数据</w:t>
            </w:r>
          </w:p>
          <w:p>
            <w:pPr>
              <w:pStyle w:val="null3"/>
              <w:jc w:val="left"/>
            </w:pPr>
            <w:r>
              <w:rPr>
                <w:sz w:val="20"/>
              </w:rPr>
              <w:t>18.单套配置清单</w:t>
            </w:r>
            <w:r>
              <w:rPr>
                <w:sz w:val="20"/>
              </w:rPr>
              <w:t>（包含但不限于）</w:t>
            </w:r>
            <w:r>
              <w:rPr>
                <w:sz w:val="20"/>
              </w:rPr>
              <w:t>：</w:t>
            </w:r>
          </w:p>
          <w:tbl>
            <w:tblPr>
              <w:tblBorders>
                <w:top w:val="none" w:color="000000" w:sz="4"/>
                <w:left w:val="none" w:color="000000" w:sz="4"/>
                <w:bottom w:val="none" w:color="000000" w:sz="4"/>
                <w:right w:val="none" w:color="000000" w:sz="4"/>
                <w:insideH w:val="none"/>
                <w:insideV w:val="none"/>
              </w:tblBorders>
            </w:tblPr>
            <w:tblGrid>
              <w:gridCol w:w="744"/>
              <w:gridCol w:w="2665"/>
              <w:gridCol w:w="910"/>
              <w:gridCol w:w="1277"/>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熔断器</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六角扳手</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内六角扳手</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内六角扳手</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tc>
        <w:tc>
          <w:tcPr>
            <w:tcW w:type="dxa" w:w="415"/>
          </w:tcPr>
          <w:p>
            <w:pPr>
              <w:pStyle w:val="null3"/>
            </w:pPr>
            <w:r>
              <w:rPr/>
              <w:t>5</w:t>
            </w:r>
          </w:p>
        </w:tc>
        <w:tc>
          <w:tcPr>
            <w:tcW w:type="dxa" w:w="5814"/>
          </w:tcPr>
          <w:p>
            <w:pPr>
              <w:pStyle w:val="null3"/>
              <w:jc w:val="both"/>
            </w:pPr>
            <w:r>
              <w:rPr>
                <w:sz w:val="20"/>
                <w:b/>
              </w:rPr>
              <w:t>（五）低频治疗仪</w:t>
            </w:r>
          </w:p>
          <w:p>
            <w:pPr>
              <w:pStyle w:val="null3"/>
              <w:jc w:val="left"/>
            </w:pPr>
            <w:r>
              <w:rPr>
                <w:sz w:val="20"/>
              </w:rPr>
              <w:t>1.▲输出通道：至少四路脉冲输出。</w:t>
            </w:r>
            <w:r>
              <w:rPr>
                <w:sz w:val="20"/>
              </w:rPr>
              <w:t>（</w:t>
            </w:r>
            <w:r>
              <w:rPr>
                <w:sz w:val="20"/>
              </w:rPr>
              <w:t>提供产品</w:t>
            </w:r>
            <w:r>
              <w:rPr>
                <w:sz w:val="20"/>
              </w:rPr>
              <w:t>技术白皮书或</w:t>
            </w:r>
            <w:r>
              <w:rPr>
                <w:sz w:val="20"/>
              </w:rPr>
              <w:t>说明书关键页或彩页证明</w:t>
            </w:r>
            <w:r>
              <w:rPr>
                <w:sz w:val="20"/>
              </w:rPr>
              <w:t>）</w:t>
            </w:r>
          </w:p>
          <w:p>
            <w:pPr>
              <w:pStyle w:val="null3"/>
              <w:jc w:val="left"/>
            </w:pPr>
            <w:r>
              <w:rPr>
                <w:sz w:val="20"/>
              </w:rPr>
              <w:t>2.交流电压220V，频率50Hz。</w:t>
            </w:r>
          </w:p>
          <w:p>
            <w:pPr>
              <w:pStyle w:val="null3"/>
              <w:jc w:val="left"/>
            </w:pPr>
            <w:r>
              <w:rPr>
                <w:sz w:val="20"/>
              </w:rPr>
              <w:t>3.额定输入功率：≥35VA。</w:t>
            </w:r>
          </w:p>
          <w:p>
            <w:pPr>
              <w:pStyle w:val="null3"/>
              <w:jc w:val="left"/>
            </w:pPr>
            <w:r>
              <w:rPr>
                <w:sz w:val="20"/>
              </w:rPr>
              <w:t>4.输出脉冲波形:双向不对称方波</w:t>
            </w:r>
          </w:p>
          <w:p>
            <w:pPr>
              <w:pStyle w:val="null3"/>
              <w:jc w:val="left"/>
            </w:pPr>
            <w:r>
              <w:rPr>
                <w:sz w:val="20"/>
              </w:rPr>
              <w:t>5.输出脉冲频率</w:t>
            </w:r>
          </w:p>
          <w:p>
            <w:pPr>
              <w:pStyle w:val="null3"/>
              <w:jc w:val="left"/>
            </w:pPr>
            <w:r>
              <w:rPr>
                <w:sz w:val="20"/>
              </w:rPr>
              <w:t>模式一：输出载波频率为</w:t>
            </w:r>
            <w:r>
              <w:rPr>
                <w:sz w:val="20"/>
              </w:rPr>
              <w:t>500Hz，调制波频率为0.5Hz～5Hz可调，步进0.5Hz，允差±15%；</w:t>
            </w:r>
          </w:p>
          <w:p>
            <w:pPr>
              <w:pStyle w:val="null3"/>
              <w:jc w:val="left"/>
            </w:pPr>
            <w:r>
              <w:rPr>
                <w:sz w:val="20"/>
              </w:rPr>
              <w:t>模式二：输出载波频率为</w:t>
            </w:r>
            <w:r>
              <w:rPr>
                <w:sz w:val="20"/>
              </w:rPr>
              <w:t>0.5Hz～5Hz可调，步进0.5Hz，允差±15%。</w:t>
            </w:r>
          </w:p>
          <w:p>
            <w:pPr>
              <w:pStyle w:val="null3"/>
              <w:jc w:val="left"/>
            </w:pPr>
            <w:r>
              <w:rPr>
                <w:sz w:val="20"/>
              </w:rPr>
              <w:t>6.输出脉冲宽度</w:t>
            </w:r>
          </w:p>
          <w:p>
            <w:pPr>
              <w:pStyle w:val="null3"/>
              <w:jc w:val="left"/>
            </w:pPr>
            <w:r>
              <w:rPr>
                <w:sz w:val="20"/>
              </w:rPr>
              <w:t>模式一：脉冲宽度为</w:t>
            </w:r>
            <w:r>
              <w:rPr>
                <w:sz w:val="20"/>
              </w:rPr>
              <w:t>1ms，允差±30%；</w:t>
            </w:r>
          </w:p>
          <w:p>
            <w:pPr>
              <w:pStyle w:val="null3"/>
              <w:jc w:val="left"/>
            </w:pPr>
            <w:r>
              <w:rPr>
                <w:sz w:val="20"/>
              </w:rPr>
              <w:t>模式二：脉冲宽度为</w:t>
            </w:r>
            <w:r>
              <w:rPr>
                <w:sz w:val="20"/>
              </w:rPr>
              <w:t>10ms，允差±30%。</w:t>
            </w:r>
          </w:p>
          <w:p>
            <w:pPr>
              <w:pStyle w:val="null3"/>
              <w:jc w:val="left"/>
            </w:pPr>
            <w:r>
              <w:rPr>
                <w:sz w:val="20"/>
              </w:rPr>
              <w:t>7.输出幅度</w:t>
            </w:r>
          </w:p>
          <w:p>
            <w:pPr>
              <w:pStyle w:val="null3"/>
              <w:jc w:val="left"/>
            </w:pPr>
            <w:r>
              <w:rPr>
                <w:sz w:val="20"/>
              </w:rPr>
              <w:t>分</w:t>
            </w:r>
            <w:r>
              <w:rPr>
                <w:sz w:val="20"/>
              </w:rPr>
              <w:t>99档可调，最大输出幅度为55V，允差±20％。</w:t>
            </w:r>
          </w:p>
          <w:p>
            <w:pPr>
              <w:pStyle w:val="null3"/>
              <w:jc w:val="left"/>
            </w:pPr>
            <w:r>
              <w:rPr>
                <w:sz w:val="20"/>
              </w:rPr>
              <w:t>8.▲周期</w:t>
            </w:r>
            <w:r>
              <w:rPr>
                <w:sz w:val="20"/>
              </w:rPr>
              <w:t>（</w:t>
            </w:r>
            <w:r>
              <w:rPr>
                <w:sz w:val="20"/>
              </w:rPr>
              <w:t>提供产品</w:t>
            </w:r>
            <w:r>
              <w:rPr>
                <w:sz w:val="20"/>
              </w:rPr>
              <w:t>技术白皮书或</w:t>
            </w:r>
            <w:r>
              <w:rPr>
                <w:sz w:val="20"/>
              </w:rPr>
              <w:t>说明书关键页或彩页证明</w:t>
            </w:r>
            <w:r>
              <w:rPr>
                <w:sz w:val="20"/>
              </w:rPr>
              <w:t>）</w:t>
            </w:r>
          </w:p>
          <w:p>
            <w:pPr>
              <w:pStyle w:val="null3"/>
              <w:jc w:val="left"/>
            </w:pPr>
            <w:r>
              <w:rPr>
                <w:sz w:val="20"/>
              </w:rPr>
              <w:t>模式一：载波周期为</w:t>
            </w:r>
            <w:r>
              <w:rPr>
                <w:sz w:val="20"/>
              </w:rPr>
              <w:t>2ms，调制波周期为0.2s～2s，允差±15%。</w:t>
            </w:r>
          </w:p>
          <w:p>
            <w:pPr>
              <w:pStyle w:val="null3"/>
              <w:jc w:val="left"/>
            </w:pPr>
            <w:r>
              <w:rPr>
                <w:sz w:val="20"/>
              </w:rPr>
              <w:t>模式二：载波周期为</w:t>
            </w:r>
            <w:r>
              <w:rPr>
                <w:sz w:val="20"/>
              </w:rPr>
              <w:t>0.2s～2s，允差±15%。</w:t>
            </w:r>
          </w:p>
          <w:p>
            <w:pPr>
              <w:pStyle w:val="null3"/>
              <w:jc w:val="left"/>
            </w:pPr>
            <w:r>
              <w:rPr>
                <w:sz w:val="20"/>
              </w:rPr>
              <w:t>9.治疗时间：5min、10min、15min、20min、25min、30min分六档可调，每档时间允差±30s，治疗时间结束有蜂鸣器提示声，并停止输出。</w:t>
            </w:r>
          </w:p>
          <w:p>
            <w:pPr>
              <w:pStyle w:val="null3"/>
              <w:jc w:val="left"/>
            </w:pPr>
            <w:r>
              <w:rPr>
                <w:sz w:val="20"/>
              </w:rPr>
              <w:t>10.输出强度：各路输出独立控制，在1kΩ负载阻抗条件下，每路输出电流峰值Ip从0mA～100mA（±30%）连续可调。在500Ω负载电阻下，输出电流有效值不大于80mA。</w:t>
            </w:r>
          </w:p>
          <w:p>
            <w:pPr>
              <w:pStyle w:val="null3"/>
              <w:jc w:val="left"/>
            </w:pPr>
            <w:r>
              <w:rPr>
                <w:sz w:val="20"/>
              </w:rPr>
              <w:t>15.</w:t>
            </w:r>
            <w:r>
              <w:rPr>
                <w:sz w:val="20"/>
              </w:rPr>
              <w:t>单机</w:t>
            </w:r>
            <w:r>
              <w:rPr>
                <w:sz w:val="20"/>
              </w:rPr>
              <w:t>配置清单</w:t>
            </w:r>
            <w:r>
              <w:rPr>
                <w:sz w:val="20"/>
              </w:rPr>
              <w:t>（包含但不限于）</w:t>
            </w:r>
            <w:r>
              <w:rPr>
                <w:sz w:val="20"/>
              </w:rPr>
              <w:t>：</w:t>
            </w:r>
          </w:p>
          <w:tbl>
            <w:tblPr>
              <w:tblBorders>
                <w:top w:val="none" w:color="000000" w:sz="4"/>
                <w:left w:val="none" w:color="000000" w:sz="4"/>
                <w:bottom w:val="none" w:color="000000" w:sz="4"/>
                <w:right w:val="none" w:color="000000" w:sz="4"/>
                <w:insideH w:val="none"/>
                <w:insideV w:val="none"/>
              </w:tblBorders>
            </w:tblPr>
            <w:tblGrid>
              <w:gridCol w:w="741"/>
              <w:gridCol w:w="2669"/>
              <w:gridCol w:w="909"/>
              <w:gridCol w:w="1276"/>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导电橡胶</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衬垫</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绑带</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输出线</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自粘电极</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保险管</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只</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bl>
          <w:p/>
        </w:tc>
      </w:tr>
      <w:tr>
        <w:tc>
          <w:tcPr>
            <w:tcW w:type="dxa" w:w="2076"/>
          </w:tcPr>
          <w:p/>
        </w:tc>
        <w:tc>
          <w:tcPr>
            <w:tcW w:type="dxa" w:w="415"/>
          </w:tcPr>
          <w:p>
            <w:pPr>
              <w:pStyle w:val="null3"/>
            </w:pPr>
            <w:r>
              <w:rPr/>
              <w:t>6</w:t>
            </w:r>
          </w:p>
        </w:tc>
        <w:tc>
          <w:tcPr>
            <w:tcW w:type="dxa" w:w="5814"/>
          </w:tcPr>
          <w:p>
            <w:pPr>
              <w:pStyle w:val="null3"/>
              <w:jc w:val="both"/>
            </w:pPr>
            <w:r>
              <w:rPr>
                <w:sz w:val="20"/>
              </w:rPr>
              <w:t>（六）中频治疗仪</w:t>
            </w:r>
          </w:p>
          <w:p>
            <w:pPr>
              <w:pStyle w:val="null3"/>
              <w:jc w:val="left"/>
            </w:pPr>
            <w:r>
              <w:rPr>
                <w:sz w:val="20"/>
              </w:rPr>
              <w:t>1.▲输出通道：输出通道≥4路，可同步或异步工作</w:t>
            </w:r>
            <w:r>
              <w:rPr>
                <w:sz w:val="20"/>
              </w:rPr>
              <w:t>（</w:t>
            </w:r>
            <w:r>
              <w:rPr>
                <w:sz w:val="20"/>
              </w:rPr>
              <w:t>提供产品</w:t>
            </w:r>
            <w:r>
              <w:rPr>
                <w:sz w:val="20"/>
              </w:rPr>
              <w:t>技术白皮书或</w:t>
            </w:r>
            <w:r>
              <w:rPr>
                <w:sz w:val="20"/>
              </w:rPr>
              <w:t>说明书关键页或彩页证明</w:t>
            </w:r>
            <w:r>
              <w:rPr>
                <w:sz w:val="20"/>
              </w:rPr>
              <w:t>）</w:t>
            </w:r>
          </w:p>
          <w:p>
            <w:pPr>
              <w:pStyle w:val="null3"/>
              <w:jc w:val="left"/>
            </w:pPr>
            <w:r>
              <w:rPr>
                <w:sz w:val="20"/>
              </w:rPr>
              <w:t>2.</w:t>
            </w:r>
            <w:r>
              <w:rPr>
                <w:sz w:val="20"/>
              </w:rPr>
              <w:t>▲</w:t>
            </w:r>
            <w:r>
              <w:rPr>
                <w:sz w:val="20"/>
              </w:rPr>
              <w:t>处方数量：内置处方数可</w:t>
            </w:r>
            <w:r>
              <w:rPr>
                <w:sz w:val="20"/>
              </w:rPr>
              <w:t>≥90。</w:t>
            </w:r>
            <w:r>
              <w:rPr>
                <w:sz w:val="20"/>
              </w:rPr>
              <w:t>（</w:t>
            </w:r>
            <w:r>
              <w:rPr>
                <w:sz w:val="20"/>
              </w:rPr>
              <w:t>提供产品</w:t>
            </w:r>
            <w:r>
              <w:rPr>
                <w:sz w:val="20"/>
              </w:rPr>
              <w:t>技术白皮书或</w:t>
            </w:r>
            <w:r>
              <w:rPr>
                <w:sz w:val="20"/>
              </w:rPr>
              <w:t>说明书关键页或彩页证明</w:t>
            </w:r>
            <w:r>
              <w:rPr>
                <w:sz w:val="20"/>
              </w:rPr>
              <w:t>）</w:t>
            </w:r>
          </w:p>
          <w:p>
            <w:pPr>
              <w:pStyle w:val="null3"/>
              <w:jc w:val="both"/>
            </w:pPr>
            <w:r>
              <w:rPr>
                <w:sz w:val="20"/>
              </w:rPr>
              <w:t>3.设备输出：低频调制的中频电流；</w:t>
            </w:r>
          </w:p>
          <w:p>
            <w:pPr>
              <w:pStyle w:val="null3"/>
              <w:jc w:val="left"/>
            </w:pPr>
            <w:r>
              <w:rPr>
                <w:sz w:val="20"/>
              </w:rPr>
              <w:t>4.调制波形：具有正弦波、方波、尖波、三角波、锯齿波、指数波、等幅波</w:t>
            </w:r>
          </w:p>
          <w:p>
            <w:pPr>
              <w:pStyle w:val="null3"/>
              <w:jc w:val="left"/>
            </w:pPr>
            <w:r>
              <w:rPr>
                <w:sz w:val="20"/>
              </w:rPr>
              <w:t>5.</w:t>
            </w:r>
            <w:r>
              <w:rPr>
                <w:sz w:val="20"/>
              </w:rPr>
              <w:t>▲</w:t>
            </w:r>
            <w:r>
              <w:rPr>
                <w:sz w:val="20"/>
              </w:rPr>
              <w:t>调制频率：低频调制频率范围：</w:t>
            </w:r>
            <w:r>
              <w:rPr>
                <w:sz w:val="20"/>
              </w:rPr>
              <w:t>0～150Hz，中频载波范围：1kHz～10kHz；</w:t>
            </w:r>
            <w:r>
              <w:rPr>
                <w:sz w:val="20"/>
              </w:rPr>
              <w:t>（</w:t>
            </w:r>
            <w:r>
              <w:rPr>
                <w:sz w:val="20"/>
              </w:rPr>
              <w:t>提供产品</w:t>
            </w:r>
            <w:r>
              <w:rPr>
                <w:sz w:val="20"/>
              </w:rPr>
              <w:t>技术白皮书或</w:t>
            </w:r>
            <w:r>
              <w:rPr>
                <w:sz w:val="20"/>
              </w:rPr>
              <w:t>说明书关键页或彩页证明</w:t>
            </w:r>
            <w:r>
              <w:rPr>
                <w:sz w:val="20"/>
              </w:rPr>
              <w:t>）</w:t>
            </w:r>
          </w:p>
          <w:p>
            <w:pPr>
              <w:pStyle w:val="null3"/>
              <w:jc w:val="both"/>
            </w:pPr>
            <w:r>
              <w:rPr>
                <w:sz w:val="20"/>
              </w:rPr>
              <w:t>6.调节幅度：幅度为0%-100%，允差±5%；</w:t>
            </w:r>
          </w:p>
          <w:p>
            <w:pPr>
              <w:pStyle w:val="null3"/>
              <w:jc w:val="left"/>
            </w:pPr>
            <w:r>
              <w:rPr>
                <w:sz w:val="20"/>
              </w:rPr>
              <w:t>7.输出幅度：最大输出幅度为46V。</w:t>
            </w:r>
          </w:p>
          <w:p>
            <w:pPr>
              <w:pStyle w:val="null3"/>
              <w:jc w:val="left"/>
            </w:pPr>
            <w:r>
              <w:rPr>
                <w:sz w:val="20"/>
              </w:rPr>
              <w:t>8.脉冲宽度：最大脉冲宽度为460us；最小脉冲宽度为30us。</w:t>
            </w:r>
          </w:p>
          <w:p>
            <w:pPr>
              <w:pStyle w:val="null3"/>
              <w:jc w:val="left"/>
            </w:pPr>
            <w:r>
              <w:rPr>
                <w:sz w:val="20"/>
              </w:rPr>
              <w:t>9.输出限制：在500Ω负载下，输出电流不大于80mA（r.m.s）</w:t>
            </w:r>
          </w:p>
          <w:p>
            <w:pPr>
              <w:pStyle w:val="null3"/>
              <w:jc w:val="left"/>
            </w:pPr>
            <w:r>
              <w:rPr>
                <w:sz w:val="20"/>
              </w:rPr>
              <w:t>10.输出电流稳定度：不同负载下的输出电流变化率不大于10%</w:t>
            </w:r>
          </w:p>
          <w:p>
            <w:pPr>
              <w:pStyle w:val="null3"/>
            </w:pPr>
            <w:r>
              <w:rPr>
                <w:sz w:val="20"/>
              </w:rPr>
              <w:t>25.单机配置清单</w:t>
            </w:r>
            <w:r>
              <w:rPr>
                <w:sz w:val="20"/>
              </w:rPr>
              <w:t>（包含但不限于）</w:t>
            </w:r>
            <w:r>
              <w:rPr>
                <w:sz w:val="20"/>
              </w:rPr>
              <w:t>：</w:t>
            </w:r>
          </w:p>
          <w:tbl>
            <w:tblPr>
              <w:tblBorders>
                <w:top w:val="none" w:color="000000" w:sz="4"/>
                <w:left w:val="none" w:color="000000" w:sz="4"/>
                <w:bottom w:val="none" w:color="000000" w:sz="4"/>
                <w:right w:val="none" w:color="000000" w:sz="4"/>
                <w:insideH w:val="none"/>
                <w:insideV w:val="none"/>
              </w:tblBorders>
            </w:tblPr>
            <w:tblGrid>
              <w:gridCol w:w="621"/>
              <w:gridCol w:w="2275"/>
              <w:gridCol w:w="852"/>
              <w:gridCol w:w="766"/>
              <w:gridCol w:w="1081"/>
            </w:tblGrid>
            <w:tr>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w:t>
                  </w:r>
                </w:p>
              </w:tc>
              <w:tc>
                <w:tcPr>
                  <w:tcW w:type="dxa" w:w="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电极片</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40mm*40mm</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电极片</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45mm*60mm</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电极片</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60mm*90mm</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电极输出线</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简易操作步骤</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tc>
        <w:tc>
          <w:tcPr>
            <w:tcW w:type="dxa" w:w="415"/>
          </w:tcPr>
          <w:p>
            <w:pPr>
              <w:pStyle w:val="null3"/>
            </w:pPr>
            <w:r>
              <w:rPr/>
              <w:t>7</w:t>
            </w:r>
          </w:p>
        </w:tc>
        <w:tc>
          <w:tcPr>
            <w:tcW w:type="dxa" w:w="5814"/>
          </w:tcPr>
          <w:p>
            <w:pPr>
              <w:pStyle w:val="null3"/>
              <w:jc w:val="both"/>
            </w:pPr>
            <w:r>
              <w:rPr>
                <w:sz w:val="20"/>
                <w:b/>
              </w:rPr>
              <w:t>（七）排痰仪</w:t>
            </w:r>
          </w:p>
          <w:p>
            <w:pPr>
              <w:pStyle w:val="null3"/>
              <w:jc w:val="left"/>
            </w:pPr>
            <w:r>
              <w:rPr>
                <w:sz w:val="20"/>
              </w:rPr>
              <w:t>1.电源电压：AC 220V士22V,50Hz±1Hz,功率：150VA；</w:t>
            </w:r>
          </w:p>
          <w:p>
            <w:pPr>
              <w:pStyle w:val="null3"/>
              <w:jc w:val="left"/>
            </w:pPr>
            <w:r>
              <w:rPr>
                <w:sz w:val="20"/>
              </w:rPr>
              <w:t>2.显示方式：中文菜单，按键式操作；</w:t>
            </w:r>
          </w:p>
          <w:p>
            <w:pPr>
              <w:pStyle w:val="null3"/>
              <w:jc w:val="left"/>
            </w:pPr>
            <w:r>
              <w:rPr>
                <w:sz w:val="20"/>
              </w:rPr>
              <w:t>3.▲软轴轴心：</w:t>
            </w:r>
            <w:r>
              <w:rPr>
                <w:sz w:val="20"/>
              </w:rPr>
              <w:t>（</w:t>
            </w:r>
            <w:r>
              <w:rPr>
                <w:sz w:val="20"/>
              </w:rPr>
              <w:t>提供产品</w:t>
            </w:r>
            <w:r>
              <w:rPr>
                <w:sz w:val="20"/>
              </w:rPr>
              <w:t>技术白皮书或</w:t>
            </w:r>
            <w:r>
              <w:rPr>
                <w:sz w:val="20"/>
              </w:rPr>
              <w:t>说明书关键页或彩页证明</w:t>
            </w:r>
            <w:r>
              <w:rPr>
                <w:sz w:val="20"/>
              </w:rPr>
              <w:t>）</w:t>
            </w:r>
          </w:p>
          <w:p>
            <w:pPr>
              <w:pStyle w:val="null3"/>
              <w:jc w:val="left"/>
            </w:pPr>
            <w:r>
              <w:rPr>
                <w:sz w:val="20"/>
              </w:rPr>
              <w:t>（</w:t>
            </w:r>
            <w:r>
              <w:rPr>
                <w:sz w:val="20"/>
              </w:rPr>
              <w:t>1）长度：＞1800mm；</w:t>
            </w:r>
          </w:p>
          <w:p>
            <w:pPr>
              <w:pStyle w:val="null3"/>
              <w:jc w:val="left"/>
            </w:pPr>
            <w:r>
              <w:rPr>
                <w:sz w:val="20"/>
              </w:rPr>
              <w:t>（</w:t>
            </w:r>
            <w:r>
              <w:rPr>
                <w:sz w:val="20"/>
              </w:rPr>
              <w:t>2）成人传动轴直径：＞6mm；</w:t>
            </w:r>
          </w:p>
          <w:p>
            <w:pPr>
              <w:pStyle w:val="null3"/>
              <w:jc w:val="left"/>
            </w:pPr>
            <w:r>
              <w:rPr>
                <w:sz w:val="20"/>
              </w:rPr>
              <w:t>（</w:t>
            </w:r>
            <w:r>
              <w:rPr>
                <w:sz w:val="20"/>
              </w:rPr>
              <w:t>3）钢质可插拔软轴，便于清洁、消毒与更换；</w:t>
            </w:r>
          </w:p>
          <w:p>
            <w:pPr>
              <w:pStyle w:val="null3"/>
              <w:jc w:val="left"/>
            </w:pPr>
            <w:r>
              <w:rPr>
                <w:sz w:val="20"/>
              </w:rPr>
              <w:t>（</w:t>
            </w:r>
            <w:r>
              <w:rPr>
                <w:sz w:val="20"/>
              </w:rPr>
              <w:t>4）成人动力头外径尺寸：≥65mm；</w:t>
            </w:r>
          </w:p>
          <w:p>
            <w:pPr>
              <w:pStyle w:val="null3"/>
              <w:jc w:val="left"/>
            </w:pPr>
            <w:r>
              <w:rPr>
                <w:sz w:val="20"/>
              </w:rPr>
              <w:t>4.即放即停：具有记忆时间和记忆频率功能，可随时（暂停/继续）工作，不需要关闭电源及操作；</w:t>
            </w:r>
          </w:p>
          <w:p>
            <w:pPr>
              <w:pStyle w:val="null3"/>
              <w:jc w:val="left"/>
            </w:pPr>
            <w:r>
              <w:rPr>
                <w:sz w:val="20"/>
              </w:rPr>
              <w:t>5.▲反馈控制电路：保持振动频率的实际输出值等同于设定值；</w:t>
            </w:r>
            <w:r>
              <w:rPr>
                <w:sz w:val="20"/>
              </w:rPr>
              <w:t>（</w:t>
            </w:r>
            <w:r>
              <w:rPr>
                <w:sz w:val="20"/>
              </w:rPr>
              <w:t>提供产品</w:t>
            </w:r>
            <w:r>
              <w:rPr>
                <w:sz w:val="20"/>
              </w:rPr>
              <w:t>技术白皮书或</w:t>
            </w:r>
            <w:r>
              <w:rPr>
                <w:sz w:val="20"/>
              </w:rPr>
              <w:t>说明书关键页或彩页证明</w:t>
            </w:r>
            <w:r>
              <w:rPr>
                <w:sz w:val="20"/>
              </w:rPr>
              <w:t>）</w:t>
            </w:r>
          </w:p>
          <w:p>
            <w:pPr>
              <w:pStyle w:val="null3"/>
              <w:jc w:val="left"/>
            </w:pPr>
            <w:r>
              <w:rPr>
                <w:sz w:val="20"/>
              </w:rPr>
              <w:t>6.振幅：叩击头振幅不大于7mm；</w:t>
            </w:r>
          </w:p>
          <w:p>
            <w:pPr>
              <w:pStyle w:val="null3"/>
              <w:jc w:val="left"/>
            </w:pPr>
            <w:r>
              <w:rPr>
                <w:sz w:val="20"/>
              </w:rPr>
              <w:t>7.噪音：设备正常工作状态下，噪声≤65dB （A）,整机采用防电磁屏蔽装置，对相临的设备无干扰；</w:t>
            </w:r>
          </w:p>
          <w:p>
            <w:pPr>
              <w:pStyle w:val="null3"/>
              <w:jc w:val="left"/>
            </w:pPr>
            <w:r>
              <w:rPr>
                <w:sz w:val="20"/>
              </w:rPr>
              <w:t>8.传动系统结构：采用带双层橡胶绝缘保护层的钢制软连接轴组成；</w:t>
            </w:r>
          </w:p>
          <w:p>
            <w:pPr>
              <w:pStyle w:val="null3"/>
              <w:jc w:val="left"/>
            </w:pPr>
            <w:r>
              <w:rPr>
                <w:sz w:val="20"/>
              </w:rPr>
              <w:t>9.动力系统输出机构：操作过程中手柄相对传动软轴可以360°自由旋转，90度固定角度叩击转向器；</w:t>
            </w:r>
          </w:p>
          <w:p>
            <w:pPr>
              <w:pStyle w:val="null3"/>
              <w:jc w:val="left"/>
            </w:pPr>
            <w:r>
              <w:rPr>
                <w:sz w:val="20"/>
              </w:rPr>
              <w:t>10.工作模式：</w:t>
            </w:r>
          </w:p>
          <w:p>
            <w:pPr>
              <w:pStyle w:val="null3"/>
              <w:jc w:val="left"/>
            </w:pPr>
            <w:r>
              <w:rPr>
                <w:sz w:val="20"/>
              </w:rPr>
              <w:t>自动模式：设备按照设定工作模式（四挡自动模式）的振动频率工作；</w:t>
            </w:r>
          </w:p>
          <w:p>
            <w:pPr>
              <w:pStyle w:val="null3"/>
              <w:jc w:val="left"/>
            </w:pPr>
            <w:r>
              <w:rPr>
                <w:sz w:val="20"/>
              </w:rPr>
              <w:t>手动模式：设置振动频率和工作时间，设备保持恒定设置频率工作；</w:t>
            </w:r>
          </w:p>
          <w:p>
            <w:pPr>
              <w:pStyle w:val="null3"/>
              <w:jc w:val="left"/>
            </w:pPr>
            <w:r>
              <w:rPr>
                <w:sz w:val="20"/>
              </w:rPr>
              <w:t>11.定时功能：手动模式设置范围1min～60min可调，步进值1min； 自动模式分四档：5min、10min、15min和20min；</w:t>
            </w:r>
          </w:p>
          <w:p>
            <w:pPr>
              <w:pStyle w:val="null3"/>
              <w:jc w:val="left"/>
            </w:pPr>
            <w:r>
              <w:rPr>
                <w:sz w:val="20"/>
              </w:rPr>
              <w:t>12.频率范围：手动模式成人10Hz～60Hz（600转/分～3600转/分）可调，步进值 1Hz；</w:t>
            </w:r>
          </w:p>
          <w:p>
            <w:pPr>
              <w:pStyle w:val="null3"/>
              <w:jc w:val="left"/>
            </w:pPr>
            <w:r>
              <w:rPr>
                <w:sz w:val="20"/>
              </w:rPr>
              <w:t>13.成人型叩击头(共5个)：</w:t>
            </w:r>
          </w:p>
          <w:p>
            <w:pPr>
              <w:pStyle w:val="null3"/>
              <w:jc w:val="left"/>
            </w:pPr>
            <w:r>
              <w:rPr>
                <w:sz w:val="20"/>
              </w:rPr>
              <w:t>（</w:t>
            </w:r>
            <w:r>
              <w:rPr>
                <w:sz w:val="20"/>
              </w:rPr>
              <w:t>1）圆形橡胶叩击头：直径中130mm*1；</w:t>
            </w:r>
          </w:p>
          <w:p>
            <w:pPr>
              <w:pStyle w:val="null3"/>
              <w:jc w:val="left"/>
            </w:pPr>
            <w:r>
              <w:rPr>
                <w:sz w:val="20"/>
              </w:rPr>
              <w:t>（</w:t>
            </w:r>
            <w:r>
              <w:rPr>
                <w:sz w:val="20"/>
              </w:rPr>
              <w:t>2）圆形聚氨酯海绵面叩击头：直径</w:t>
            </w:r>
            <w:r>
              <w:rPr>
                <w:sz w:val="20"/>
              </w:rPr>
              <w:t>φ</w:t>
            </w:r>
            <w:r>
              <w:rPr>
                <w:sz w:val="20"/>
              </w:rPr>
              <w:t>90mm*1；</w:t>
            </w:r>
          </w:p>
          <w:p>
            <w:pPr>
              <w:pStyle w:val="null3"/>
              <w:jc w:val="left"/>
            </w:pPr>
            <w:r>
              <w:rPr>
                <w:sz w:val="20"/>
              </w:rPr>
              <w:t>（</w:t>
            </w:r>
            <w:r>
              <w:rPr>
                <w:sz w:val="20"/>
              </w:rPr>
              <w:t>3）圆形聚氨酯海绵面叩击头：直径</w:t>
            </w:r>
            <w:r>
              <w:rPr>
                <w:sz w:val="20"/>
              </w:rPr>
              <w:t>φ</w:t>
            </w:r>
            <w:r>
              <w:rPr>
                <w:sz w:val="20"/>
              </w:rPr>
              <w:t>78mm*1；</w:t>
            </w:r>
          </w:p>
          <w:p>
            <w:pPr>
              <w:pStyle w:val="null3"/>
              <w:jc w:val="left"/>
            </w:pPr>
            <w:r>
              <w:rPr>
                <w:sz w:val="20"/>
              </w:rPr>
              <w:t>（</w:t>
            </w:r>
            <w:r>
              <w:rPr>
                <w:sz w:val="20"/>
              </w:rPr>
              <w:t>4）圆形聚氨酯海绵面叩击头：直径</w:t>
            </w:r>
            <w:r>
              <w:rPr>
                <w:sz w:val="20"/>
              </w:rPr>
              <w:t>φ</w:t>
            </w:r>
            <w:r>
              <w:rPr>
                <w:sz w:val="20"/>
              </w:rPr>
              <w:t>68mm*1；</w:t>
            </w:r>
          </w:p>
          <w:p>
            <w:pPr>
              <w:pStyle w:val="null3"/>
              <w:jc w:val="left"/>
            </w:pPr>
            <w:r>
              <w:rPr>
                <w:sz w:val="20"/>
              </w:rPr>
              <w:t>（</w:t>
            </w:r>
            <w:r>
              <w:rPr>
                <w:sz w:val="20"/>
              </w:rPr>
              <w:t>5）轭状聚氨酯海绵面叩击头：长215mm,宽80mm,高85mm*1；</w:t>
            </w:r>
          </w:p>
          <w:p>
            <w:pPr>
              <w:pStyle w:val="null3"/>
              <w:jc w:val="left"/>
            </w:pPr>
            <w:r>
              <w:rPr>
                <w:sz w:val="20"/>
              </w:rPr>
              <w:t>14.工作完成提示功能：设定工作时间结束，有声音提示；</w:t>
            </w:r>
          </w:p>
          <w:p>
            <w:pPr>
              <w:pStyle w:val="null3"/>
              <w:jc w:val="left"/>
            </w:pPr>
            <w:r>
              <w:rPr>
                <w:sz w:val="20"/>
              </w:rPr>
              <w:t>15.记忆功能：设备断电后自动存储上次设定参数，以供下次使用参考，一键启动；</w:t>
            </w:r>
          </w:p>
          <w:p>
            <w:pPr>
              <w:pStyle w:val="null3"/>
              <w:jc w:val="left"/>
            </w:pPr>
            <w:r>
              <w:rPr>
                <w:sz w:val="20"/>
              </w:rPr>
              <w:t>16.通过医疗机构EMC检测；</w:t>
            </w:r>
          </w:p>
          <w:p>
            <w:pPr>
              <w:pStyle w:val="null3"/>
              <w:jc w:val="left"/>
            </w:pPr>
            <w:r>
              <w:rPr>
                <w:sz w:val="20"/>
              </w:rPr>
              <w:t>17.外形尺寸：便携式可拆分(长*宽*高)：长500mm×宽400mm×高150mm</w:t>
            </w:r>
            <w:r>
              <w:rPr>
                <w:sz w:val="20"/>
              </w:rPr>
              <w:t>（</w:t>
            </w:r>
            <w:r>
              <w:rPr>
                <w:sz w:val="20"/>
              </w:rPr>
              <w:t>±10mm</w:t>
            </w:r>
            <w:r>
              <w:rPr>
                <w:sz w:val="20"/>
              </w:rPr>
              <w:t>）。</w:t>
            </w:r>
          </w:p>
          <w:p>
            <w:pPr>
              <w:pStyle w:val="null3"/>
              <w:jc w:val="left"/>
            </w:pPr>
            <w:r>
              <w:rPr>
                <w:sz w:val="20"/>
              </w:rPr>
              <w:t>18.主机重量：≤10.5kg。</w:t>
            </w:r>
          </w:p>
          <w:p>
            <w:pPr>
              <w:pStyle w:val="null3"/>
              <w:jc w:val="left"/>
            </w:pPr>
            <w:r>
              <w:rPr>
                <w:sz w:val="20"/>
              </w:rPr>
              <w:t>19.设备使用年限：≥10年。</w:t>
            </w:r>
          </w:p>
          <w:p>
            <w:pPr>
              <w:pStyle w:val="null3"/>
              <w:jc w:val="left"/>
            </w:pPr>
            <w:r>
              <w:rPr>
                <w:sz w:val="20"/>
              </w:rPr>
              <w:t>20.</w:t>
            </w:r>
            <w:r>
              <w:rPr>
                <w:sz w:val="20"/>
              </w:rPr>
              <w:t>单机</w:t>
            </w:r>
            <w:r>
              <w:rPr>
                <w:sz w:val="20"/>
              </w:rPr>
              <w:t>配置清单</w:t>
            </w:r>
            <w:r>
              <w:rPr>
                <w:sz w:val="20"/>
              </w:rPr>
              <w:t>（包含但不限于）</w:t>
            </w:r>
            <w:r>
              <w:rPr>
                <w:sz w:val="20"/>
              </w:rPr>
              <w:t>：</w:t>
            </w:r>
          </w:p>
          <w:tbl>
            <w:tblPr>
              <w:tblBorders>
                <w:top w:val="none" w:color="000000" w:sz="4"/>
                <w:left w:val="none" w:color="000000" w:sz="4"/>
                <w:bottom w:val="none" w:color="000000" w:sz="4"/>
                <w:right w:val="none" w:color="000000" w:sz="4"/>
                <w:insideH w:val="none"/>
                <w:insideV w:val="none"/>
              </w:tblBorders>
            </w:tblPr>
            <w:tblGrid>
              <w:gridCol w:w="524"/>
              <w:gridCol w:w="561"/>
              <w:gridCol w:w="1015"/>
              <w:gridCol w:w="1530"/>
              <w:gridCol w:w="691"/>
              <w:gridCol w:w="625"/>
              <w:gridCol w:w="649"/>
            </w:tblGrid>
            <w:tr>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57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部</w:t>
                  </w:r>
                  <w:r>
                    <w:rPr>
                      <w:sz w:val="20"/>
                    </w:rPr>
                    <w:t>件</w:t>
                  </w:r>
                  <w:r>
                    <w:rPr>
                      <w:sz w:val="20"/>
                    </w:rPr>
                    <w:t>名</w:t>
                  </w:r>
                  <w:r>
                    <w:rPr>
                      <w:sz w:val="20"/>
                    </w:rPr>
                    <w:t>称</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w:t>
                  </w:r>
                </w:p>
              </w:tc>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5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5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医用台车</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w:t>
                  </w:r>
                </w:p>
                <w:p>
                  <w:pPr>
                    <w:pStyle w:val="null3"/>
                    <w:jc w:val="center"/>
                  </w:pPr>
                  <w:r>
                    <w:rPr>
                      <w:sz w:val="20"/>
                    </w:rPr>
                    <w:t>疗</w:t>
                  </w:r>
                </w:p>
                <w:p>
                  <w:pPr>
                    <w:pStyle w:val="null3"/>
                    <w:jc w:val="center"/>
                  </w:pPr>
                  <w:r>
                    <w:rPr>
                      <w:sz w:val="20"/>
                    </w:rPr>
                    <w:t>头</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轭状海绵</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215*80*85(mm)</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61"/>
                  <w:vMerge/>
                  <w:tcBorders>
                    <w:top w:val="none" w:color="000000" w:sz="4"/>
                    <w:left w:val="single" w:color="000000" w:sz="4"/>
                    <w:bottom w:val="singl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圆形橡胶</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φ130mm</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粗螺纹</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61"/>
                  <w:vMerge/>
                  <w:tcBorders>
                    <w:top w:val="none" w:color="000000" w:sz="4"/>
                    <w:left w:val="single" w:color="000000" w:sz="4"/>
                    <w:bottom w:val="singl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圆形海绵</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φ90mm</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粗螺纹</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61"/>
                  <w:vMerge/>
                  <w:tcBorders>
                    <w:top w:val="none" w:color="000000" w:sz="4"/>
                    <w:left w:val="single" w:color="000000" w:sz="4"/>
                    <w:bottom w:val="singl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圆形海绵</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φ78mm</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粗螺纹</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61"/>
                  <w:vMerge/>
                  <w:tcBorders>
                    <w:top w:val="none" w:color="000000" w:sz="4"/>
                    <w:left w:val="single" w:color="000000" w:sz="4"/>
                    <w:bottom w:val="singl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圆形海绵</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φ68mm</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粗螺纹</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p>
                  <w:pPr>
                    <w:pStyle w:val="null3"/>
                    <w:jc w:val="center"/>
                  </w:pPr>
                  <w:r>
                    <w:rPr>
                      <w:sz w:val="20"/>
                    </w:rPr>
                    <w:t>纺</w:t>
                  </w:r>
                </w:p>
                <w:p>
                  <w:pPr>
                    <w:pStyle w:val="null3"/>
                    <w:jc w:val="center"/>
                  </w:pPr>
                  <w:r>
                    <w:rPr>
                      <w:sz w:val="20"/>
                    </w:rPr>
                    <w:t>布</w:t>
                  </w:r>
                </w:p>
                <w:p>
                  <w:pPr>
                    <w:pStyle w:val="null3"/>
                    <w:jc w:val="center"/>
                  </w:pPr>
                  <w:r>
                    <w:rPr>
                      <w:sz w:val="20"/>
                    </w:rPr>
                    <w:t>套</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轭状</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240*100(mm)</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61"/>
                  <w:vMerge/>
                  <w:tcBorders>
                    <w:top w:val="none" w:color="000000" w:sz="4"/>
                    <w:left w:val="single" w:color="000000" w:sz="4"/>
                    <w:bottom w:val="singl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圆形</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φ130mm</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61"/>
                  <w:vMerge/>
                  <w:tcBorders>
                    <w:top w:val="none" w:color="000000" w:sz="4"/>
                    <w:left w:val="single" w:color="000000" w:sz="4"/>
                    <w:bottom w:val="singl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圆形</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φ90mm</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61"/>
                  <w:vMerge/>
                  <w:tcBorders>
                    <w:top w:val="none" w:color="000000" w:sz="4"/>
                    <w:left w:val="single" w:color="000000" w:sz="4"/>
                    <w:bottom w:val="singl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圆形</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φ78mm</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61"/>
                  <w:vMerge/>
                  <w:tcBorders>
                    <w:top w:val="none" w:color="000000" w:sz="4"/>
                    <w:left w:val="single" w:color="000000" w:sz="4"/>
                    <w:bottom w:val="singl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圆形</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φ68mm</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5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叩击转向器</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大号</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5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保险管</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5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广东省第一荣军优抚医院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各投标人可以对一个或多个采购包进行投标，但每个投标人最多只能获得1个采购包的中标资格。本项目按采购包1-4的顺序进行评审，依次按照评标总得分由高到低的顺序，每个采购包推荐两名中标候选人。 已获得前面采购包的第一中标候选人资格的，将不能通过后续采购包的符合性审查。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1.，评审异常低分审查：对于供应商技术或商务得分低于采购文件技术或商务总分值30%的，评标委员会应重点开展串通投标审查，并按规定处理，评审报告记录相关审查结果、理由及处理结果，存入项目档案。</w:t>
            </w:r>
          </w:p>
          <w:p>
            <w:pPr>
              <w:pStyle w:val="null3"/>
              <w:jc w:val="left"/>
            </w:pPr>
            <w:r>
              <w:rPr/>
              <w:t>2.，第二中标候选人报价高于第一中标候选人报价20%以上的，只推荐1名中标(成交)候选人，并在复核评标结果时重点予以复核。</w:t>
            </w:r>
          </w:p>
          <w:p>
            <w:pPr>
              <w:pStyle w:val="null3"/>
              <w:jc w:val="left"/>
            </w:pPr>
            <w:r>
              <w:rPr/>
              <w:t>3.，评审专家单项主观分评分偏离全体评委平均分30%以上的，评标委员会应启动评分畸高、畸低认定，并按规定处理。评审报告记录相关认定结果、理由及处理结果，存入项目档案。</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智能下肢外骨骼步行训练设备)：综合评分法,是指投标文件满足招标文件全部实质性要求，且按照评审因素的量化指标评审得分最高的投标人为中标候选人的评标方法。（最低报价不是中标的唯一依据。）</w:t>
      </w:r>
    </w:p>
    <w:p>
      <w:pPr>
        <w:pStyle w:val="null3"/>
      </w:pPr>
      <w:r>
        <w:rPr/>
        <w:t>采购包2(心脏康复中心相关设备)：综合评分法,是指投标文件满足招标文件全部实质性要求，且按照评审因素的量化指标评审得分最高的投标人为中标候选人的评标方法。（最低报价不是中标的唯一依据。）</w:t>
      </w:r>
    </w:p>
    <w:p>
      <w:pPr>
        <w:pStyle w:val="null3"/>
      </w:pPr>
      <w:r>
        <w:rPr/>
        <w:t>采购包3(干扰电治疗仪、深层肌肉刺激仪)：综合评分法,是指投标文件满足招标文件全部实质性要求，且按照评审因素的量化指标评审得分最高的投标人为中标候选人的评标方法。（最低报价不是中标的唯一依据。）</w:t>
      </w:r>
    </w:p>
    <w:p>
      <w:pPr>
        <w:pStyle w:val="null3"/>
      </w:pPr>
      <w:r>
        <w:rPr/>
        <w:t>采购包4(超短波治疗仪、超声治疗仪、上肢康复机器人、四肢联动康复训练器、低频治疗仪、中频治疗仪、排痰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采购包1（智能下肢外骨骼步行训练设备）：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采购包2（心脏康复中心相关设备）：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采购包3（干扰电治疗仪、深层肌肉刺激仪）：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采购包4（超短波治疗仪、超声治疗仪、上肢康复机器人、四肢联动康复训练器、低频治疗仪、中频治疗仪、排痰仪）：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采购包1（智能下肢外骨骼步行训练设备）：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采购包2（心脏康复中心相关设备）：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采购包3（干扰电治疗仪、深层肌肉刺激仪）：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采购包4（超短波治疗仪、超声治疗仪、上肢康复机器人、四肢联动康复训练器、低频治疗仪、中频治疗仪、排痰仪）：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采购包1（智能下肢外骨骼步行训练设备）：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采购包2（心脏康复中心相关设备）：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本项目兼投不兼中</w:t>
            </w:r>
          </w:p>
        </w:tc>
        <w:tc>
          <w:tcPr>
            <w:tcW w:type="dxa" w:w="4238"/>
          </w:tcPr>
          <w:p>
            <w:pPr>
              <w:pStyle w:val="null3"/>
            </w:pPr>
            <w:r>
              <w:rPr/>
              <w:t>按评审顺序，未成为前面采购包的第一中标候选人。</w:t>
            </w:r>
          </w:p>
        </w:tc>
      </w:tr>
      <w:tr>
        <w:tc>
          <w:tcPr>
            <w:tcW w:type="dxa" w:w="890"/>
          </w:tcPr>
          <w:p>
            <w:pPr>
              <w:pStyle w:val="null3"/>
            </w:pPr>
            <w:r>
              <w:rPr/>
              <w:t>10</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采购包3（干扰电治疗仪、深层肌肉刺激仪）：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本项目兼投不兼中</w:t>
            </w:r>
          </w:p>
        </w:tc>
        <w:tc>
          <w:tcPr>
            <w:tcW w:type="dxa" w:w="4238"/>
          </w:tcPr>
          <w:p>
            <w:pPr>
              <w:pStyle w:val="null3"/>
            </w:pPr>
            <w:r>
              <w:rPr/>
              <w:t>按评审顺序，未成为前面采购包的第一中标候选人。</w:t>
            </w:r>
          </w:p>
        </w:tc>
      </w:tr>
      <w:tr>
        <w:tc>
          <w:tcPr>
            <w:tcW w:type="dxa" w:w="890"/>
          </w:tcPr>
          <w:p>
            <w:pPr>
              <w:pStyle w:val="null3"/>
            </w:pPr>
            <w:r>
              <w:rPr/>
              <w:t>10</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采购包4（超短波治疗仪、超声治疗仪、上肢康复机器人、四肢联动康复训练器、低频治疗仪、中频治疗仪、排痰仪）：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本项目兼投不兼中</w:t>
            </w:r>
          </w:p>
        </w:tc>
        <w:tc>
          <w:tcPr>
            <w:tcW w:type="dxa" w:w="4238"/>
          </w:tcPr>
          <w:p>
            <w:pPr>
              <w:pStyle w:val="null3"/>
            </w:pPr>
            <w:r>
              <w:rPr/>
              <w:t>按评审顺序，未成为前面采购包的第一中标候选人。</w:t>
            </w:r>
          </w:p>
        </w:tc>
      </w:tr>
      <w:tr>
        <w:tc>
          <w:tcPr>
            <w:tcW w:type="dxa" w:w="890"/>
          </w:tcPr>
          <w:p>
            <w:pPr>
              <w:pStyle w:val="null3"/>
            </w:pPr>
            <w:r>
              <w:rPr/>
              <w:t>10</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采购包1(智能下肢外骨骼步行训练设备):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(30.0分)</w:t>
            </w:r>
          </w:p>
        </w:tc>
        <w:tc>
          <w:tcPr>
            <w:tcW w:type="dxa" w:w="5076"/>
          </w:tcPr>
          <w:p>
            <w:pPr>
              <w:pStyle w:val="null3"/>
              <w:jc w:val="left"/>
            </w:pPr>
            <w:r>
              <w:rPr/>
              <w:t>根据各投标人对《第二章 采购需求》具体技术（参数）要求“一、技术参数”中标注“▲”的重要技术参数的响应情况进行评审（共20项，最高得30分）： 标注“▲”的重要技术参数完全满足或优于的，得30分，每有1项负偏离或不完全满足的扣1.5分。 注：对于▲号条款，采购需求中要求提供相关证明材料的，必须按采购需求的要求提供相关证明材料，如采购需求中无特定要求则提供相关佐证材料（如：产品彩页、白皮书、产品说明书、检测报告或制造商出具的证明材料等），如未按要求提供相关证明材料或佐证材料的，则视为“负偏离”。（请投标人在有关证明材料上对相应的技术参数进行圈注）</w:t>
            </w:r>
          </w:p>
        </w:tc>
      </w:tr>
      <w:tr>
        <w:tc>
          <w:tcPr>
            <w:tcW w:type="dxa" w:w="922"/>
            <w:gridSpan w:val="2"/>
            <w:vMerge/>
          </w:tcPr>
          <w:p/>
        </w:tc>
        <w:tc>
          <w:tcPr>
            <w:tcW w:type="dxa" w:w="2307"/>
          </w:tcPr>
          <w:p>
            <w:pPr>
              <w:pStyle w:val="null3"/>
              <w:jc w:val="left"/>
            </w:pPr>
            <w:r>
              <w:rPr/>
              <w:t>一般技术参数响应程度 (10.0分)</w:t>
            </w:r>
          </w:p>
        </w:tc>
        <w:tc>
          <w:tcPr>
            <w:tcW w:type="dxa" w:w="5076"/>
          </w:tcPr>
          <w:p>
            <w:pPr>
              <w:pStyle w:val="null3"/>
              <w:jc w:val="left"/>
            </w:pPr>
            <w:r>
              <w:rPr/>
              <w:t>根据各投标人对《第二章 采购需求》具体技术（参数）要求“一、技术参数”中未标注“▲”及“★”的一般技术参数的响应情况进行评审：一般技术参数条款完全满足或优于的，得10分；每有1项负偏离或不完全满足的扣0.5分，负偏离≥20项，视为严重偏离，得0分。 备注：凡是标有序号的一般条款均以一项单独的条款计算，无论是否隶属于上一级编号。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实施方案 (4.0分)</w:t>
            </w:r>
          </w:p>
        </w:tc>
        <w:tc>
          <w:tcPr>
            <w:tcW w:type="dxa" w:w="5076"/>
          </w:tcPr>
          <w:p>
            <w:pPr>
              <w:pStyle w:val="null3"/>
              <w:jc w:val="left"/>
            </w:pPr>
            <w:r>
              <w:rPr/>
              <w:t>对各投标人关于本项目实施方案进行评审， 包括但不限于以下内容：①项目实施的时间安排；②实施过程中的相关技术措施、方案、重点难点； 1.完全满足且优于采购需求，得4分。 2.完全满足采购需求，得2分。 3.不能完全满足采购需求，得1分。 4.无或其他得0分。</w:t>
            </w:r>
          </w:p>
        </w:tc>
      </w:tr>
      <w:tr>
        <w:tc>
          <w:tcPr>
            <w:tcW w:type="dxa" w:w="922"/>
            <w:gridSpan w:val="2"/>
            <w:vMerge/>
          </w:tcPr>
          <w:p/>
        </w:tc>
        <w:tc>
          <w:tcPr>
            <w:tcW w:type="dxa" w:w="2307"/>
          </w:tcPr>
          <w:p>
            <w:pPr>
              <w:pStyle w:val="null3"/>
              <w:jc w:val="left"/>
            </w:pPr>
            <w:r>
              <w:rPr/>
              <w:t>货物质量管理及保障措施方案 (3.0分)</w:t>
            </w:r>
          </w:p>
        </w:tc>
        <w:tc>
          <w:tcPr>
            <w:tcW w:type="dxa" w:w="5076"/>
          </w:tcPr>
          <w:p>
            <w:pPr>
              <w:pStyle w:val="null3"/>
              <w:jc w:val="left"/>
            </w:pPr>
            <w:r>
              <w:rPr/>
              <w:t>根据各投标人提供的货物质量管理及保障措施方案进行评审，包括但不限于以下内容：①储存、运输环节的质量保证措施；②质量目标、质量管理制度、质量保障措施及相关承诺等： 1.完全满足且优于采购需求，得3分。 2.完全满足采购需求，得2分。 3.不能完全满足采购需求，得1分。 4.无或其他得0分。</w:t>
            </w:r>
          </w:p>
        </w:tc>
      </w:tr>
      <w:tr>
        <w:tc>
          <w:tcPr>
            <w:tcW w:type="dxa" w:w="922"/>
            <w:gridSpan w:val="2"/>
            <w:vMerge/>
          </w:tcPr>
          <w:p/>
        </w:tc>
        <w:tc>
          <w:tcPr>
            <w:tcW w:type="dxa" w:w="2307"/>
          </w:tcPr>
          <w:p>
            <w:pPr>
              <w:pStyle w:val="null3"/>
              <w:jc w:val="left"/>
            </w:pPr>
            <w:r>
              <w:rPr/>
              <w:t>售后服务和技术培训方案 (3.0分)</w:t>
            </w:r>
          </w:p>
        </w:tc>
        <w:tc>
          <w:tcPr>
            <w:tcW w:type="dxa" w:w="5076"/>
          </w:tcPr>
          <w:p>
            <w:pPr>
              <w:pStyle w:val="null3"/>
              <w:jc w:val="left"/>
            </w:pPr>
            <w:r>
              <w:rPr/>
              <w:t>根据投标人的售后服务和技术培训方案（包含但不限于培训计划及培训安排）进行评审： 1.完全满足且优于采购需求，得3分。 2.完全满足采购需求，得2分。 3.不能完全满足采购需求，得1分。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提供2023年1月1日至今，供应商签订的同类项目业绩的合同关键页复印件，每提供一份得1分，最高得3分，不提供不得分。 备注：同一单位的业绩不重复算分，须附上合同关键页复印件（合同关键页需体现合同名称、供货内容、须包含甲乙双方盖章页），时间以合同签订日期为准。</w:t>
            </w:r>
          </w:p>
        </w:tc>
      </w:tr>
      <w:tr>
        <w:tc>
          <w:tcPr>
            <w:tcW w:type="dxa" w:w="922"/>
            <w:gridSpan w:val="2"/>
            <w:vMerge/>
          </w:tcPr>
          <w:p/>
        </w:tc>
        <w:tc>
          <w:tcPr>
            <w:tcW w:type="dxa" w:w="2307"/>
          </w:tcPr>
          <w:p>
            <w:pPr>
              <w:pStyle w:val="null3"/>
              <w:jc w:val="left"/>
            </w:pPr>
            <w:r>
              <w:rPr/>
              <w:t>质量保证期 (4.0分)</w:t>
            </w:r>
          </w:p>
        </w:tc>
        <w:tc>
          <w:tcPr>
            <w:tcW w:type="dxa" w:w="5076"/>
          </w:tcPr>
          <w:p>
            <w:pPr>
              <w:pStyle w:val="null3"/>
              <w:jc w:val="left"/>
            </w:pPr>
            <w:r>
              <w:rPr/>
              <w:t>在质量保证期为3年的基础上，每增加1年质量保证期得2分，该项最高得4分，不增加不得分。 备注：提供承诺函并加盖公章。</w:t>
            </w:r>
          </w:p>
        </w:tc>
      </w:tr>
      <w:tr>
        <w:tc>
          <w:tcPr>
            <w:tcW w:type="dxa" w:w="922"/>
            <w:gridSpan w:val="2"/>
            <w:vMerge/>
          </w:tcPr>
          <w:p/>
        </w:tc>
        <w:tc>
          <w:tcPr>
            <w:tcW w:type="dxa" w:w="2307"/>
          </w:tcPr>
          <w:p>
            <w:pPr>
              <w:pStyle w:val="null3"/>
              <w:jc w:val="left"/>
            </w:pPr>
            <w:r>
              <w:rPr/>
              <w:t>投标人管理体系认证情况 (3.0分)</w:t>
            </w:r>
          </w:p>
        </w:tc>
        <w:tc>
          <w:tcPr>
            <w:tcW w:type="dxa" w:w="5076"/>
          </w:tcPr>
          <w:p>
            <w:pPr>
              <w:pStyle w:val="null3"/>
              <w:jc w:val="left"/>
            </w:pPr>
            <w:r>
              <w:rPr/>
              <w:t>投标人具有有效期内的质量管理体系认证证书，得3分；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采购包2(心脏康复中心相关设备):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(25.5分)</w:t>
            </w:r>
          </w:p>
        </w:tc>
        <w:tc>
          <w:tcPr>
            <w:tcW w:type="dxa" w:w="5076"/>
          </w:tcPr>
          <w:p>
            <w:pPr>
              <w:pStyle w:val="null3"/>
              <w:jc w:val="left"/>
            </w:pPr>
            <w:r>
              <w:rPr/>
              <w:t>根据各投标人对《第二章 采购需求》具体技术（参数）要求“一、技术参数”中标注“▲”的重要技术参数的响应情况进行评审（共17项，最高得25.5分）： 标注“▲”的重要技术参数完全满足或优于的，得25.5分，每有1项负偏离或不完全满足的扣1.5分。 注：对于▲号条款，采购需求中要求提供相关证明材料的，必须按采购需求的要求提供相关证明材料，如采购需求中无特定要求则提供相关佐证材料（如：产品彩页、白皮书、产品说明书、检测报告或制造商出具的证明材料等），如未按要求提供相关证明材料或佐证材料的，则视为“负偏离”。（请投标人在有关证明材料上对相应的技术参数进行圈注）</w:t>
            </w:r>
          </w:p>
        </w:tc>
      </w:tr>
      <w:tr>
        <w:tc>
          <w:tcPr>
            <w:tcW w:type="dxa" w:w="922"/>
            <w:gridSpan w:val="2"/>
            <w:vMerge/>
          </w:tcPr>
          <w:p/>
        </w:tc>
        <w:tc>
          <w:tcPr>
            <w:tcW w:type="dxa" w:w="2307"/>
          </w:tcPr>
          <w:p>
            <w:pPr>
              <w:pStyle w:val="null3"/>
              <w:jc w:val="left"/>
            </w:pPr>
            <w:r>
              <w:rPr/>
              <w:t>一般技术参数响应程度 (14.5分)</w:t>
            </w:r>
          </w:p>
        </w:tc>
        <w:tc>
          <w:tcPr>
            <w:tcW w:type="dxa" w:w="5076"/>
          </w:tcPr>
          <w:p>
            <w:pPr>
              <w:pStyle w:val="null3"/>
              <w:jc w:val="left"/>
            </w:pPr>
            <w:r>
              <w:rPr/>
              <w:t>根据各投标人对《第二章 采购需求》具体技术（参数）要求“一、技术参数”中未标注“▲”及“★”的一般技术参数的响应情况进行评审：一般技术参数条款完全满足或优于的，得14.5分；每有1项负偏离或不完全满足的扣0.5分，负偏离≥29项，视为严重偏离，得0分。 备注：凡是标有序号的一般条款均以一项单独的条款计算，无论是否隶属于上一级编号。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实施方案 (4.0分)</w:t>
            </w:r>
          </w:p>
        </w:tc>
        <w:tc>
          <w:tcPr>
            <w:tcW w:type="dxa" w:w="5076"/>
          </w:tcPr>
          <w:p>
            <w:pPr>
              <w:pStyle w:val="null3"/>
              <w:jc w:val="left"/>
            </w:pPr>
            <w:r>
              <w:rPr/>
              <w:t>对各投标人关于本项目实施方案进行评审， 包括但不限于以下内容：①项目实施的时间安排；②实施过程中的相关技术措施、方案、重点难点； 1.完全满足且优于采购需求，得4分。 2.完全满足采购需求，得2分。 3.不能完全满足采购需求，得1分。 4.无或其他得0分。</w:t>
            </w:r>
          </w:p>
        </w:tc>
      </w:tr>
      <w:tr>
        <w:tc>
          <w:tcPr>
            <w:tcW w:type="dxa" w:w="922"/>
            <w:gridSpan w:val="2"/>
            <w:vMerge/>
          </w:tcPr>
          <w:p/>
        </w:tc>
        <w:tc>
          <w:tcPr>
            <w:tcW w:type="dxa" w:w="2307"/>
          </w:tcPr>
          <w:p>
            <w:pPr>
              <w:pStyle w:val="null3"/>
              <w:jc w:val="left"/>
            </w:pPr>
            <w:r>
              <w:rPr/>
              <w:t>货物质量管理及保障措施方案 (3.0分)</w:t>
            </w:r>
          </w:p>
        </w:tc>
        <w:tc>
          <w:tcPr>
            <w:tcW w:type="dxa" w:w="5076"/>
          </w:tcPr>
          <w:p>
            <w:pPr>
              <w:pStyle w:val="null3"/>
              <w:jc w:val="left"/>
            </w:pPr>
            <w:r>
              <w:rPr/>
              <w:t>根据各投标人提供的货物质量管理及保障措施方案进行评审，包括但不限于以下内容：①储存、运输环节的质量保证措施；②质量目标、质量管理制度、质量保障措施及相关承诺等： 1.完全满足且优于采购需求，得3分。 2.完全满足采购需求，得2分。 3.不能完全满足采购需求，得1分。 4.无或其他得0分。</w:t>
            </w:r>
          </w:p>
        </w:tc>
      </w:tr>
      <w:tr>
        <w:tc>
          <w:tcPr>
            <w:tcW w:type="dxa" w:w="922"/>
            <w:gridSpan w:val="2"/>
            <w:vMerge/>
          </w:tcPr>
          <w:p/>
        </w:tc>
        <w:tc>
          <w:tcPr>
            <w:tcW w:type="dxa" w:w="2307"/>
          </w:tcPr>
          <w:p>
            <w:pPr>
              <w:pStyle w:val="null3"/>
              <w:jc w:val="left"/>
            </w:pPr>
            <w:r>
              <w:rPr/>
              <w:t>售后服务和技术培训方案 (3.0分)</w:t>
            </w:r>
          </w:p>
        </w:tc>
        <w:tc>
          <w:tcPr>
            <w:tcW w:type="dxa" w:w="5076"/>
          </w:tcPr>
          <w:p>
            <w:pPr>
              <w:pStyle w:val="null3"/>
              <w:jc w:val="left"/>
            </w:pPr>
            <w:r>
              <w:rPr/>
              <w:t>根据投标人的售后服务和技术培训方案（包含但不限于培训计划及培训安排）进行评审： 1.完全满足且优于采购需求，得3分。 2.完全满足采购需求，得2分。 3.不能完全满足采购需求，得1分。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提供2023年1月1日至今，供应商签订的同类项目业绩的合同关键页复印件，每提供一份得1分，最高得3分，不提供不得分。 备注：同一单位的业绩不重复算分，须附上合同关键页复印件（合同关键页需体现合同名称、供货内容、须包含甲乙双方盖章页），时间以合同签订日期为准。</w:t>
            </w:r>
          </w:p>
        </w:tc>
      </w:tr>
      <w:tr>
        <w:tc>
          <w:tcPr>
            <w:tcW w:type="dxa" w:w="922"/>
            <w:gridSpan w:val="2"/>
            <w:vMerge/>
          </w:tcPr>
          <w:p/>
        </w:tc>
        <w:tc>
          <w:tcPr>
            <w:tcW w:type="dxa" w:w="2307"/>
          </w:tcPr>
          <w:p>
            <w:pPr>
              <w:pStyle w:val="null3"/>
              <w:jc w:val="left"/>
            </w:pPr>
            <w:r>
              <w:rPr/>
              <w:t>质量保证期 (4.0分)</w:t>
            </w:r>
          </w:p>
        </w:tc>
        <w:tc>
          <w:tcPr>
            <w:tcW w:type="dxa" w:w="5076"/>
          </w:tcPr>
          <w:p>
            <w:pPr>
              <w:pStyle w:val="null3"/>
              <w:jc w:val="left"/>
            </w:pPr>
            <w:r>
              <w:rPr/>
              <w:t>在质量保证期为3年的基础上，每增加1年质量保证期得2分，该项最高得4分，不增加不得分。 备注：提供承诺函并加盖公章。</w:t>
            </w:r>
          </w:p>
        </w:tc>
      </w:tr>
      <w:tr>
        <w:tc>
          <w:tcPr>
            <w:tcW w:type="dxa" w:w="922"/>
            <w:gridSpan w:val="2"/>
            <w:vMerge/>
          </w:tcPr>
          <w:p/>
        </w:tc>
        <w:tc>
          <w:tcPr>
            <w:tcW w:type="dxa" w:w="2307"/>
          </w:tcPr>
          <w:p>
            <w:pPr>
              <w:pStyle w:val="null3"/>
              <w:jc w:val="left"/>
            </w:pPr>
            <w:r>
              <w:rPr/>
              <w:t>投标人管理体系认证情况 (3.0分)</w:t>
            </w:r>
          </w:p>
        </w:tc>
        <w:tc>
          <w:tcPr>
            <w:tcW w:type="dxa" w:w="5076"/>
          </w:tcPr>
          <w:p>
            <w:pPr>
              <w:pStyle w:val="null3"/>
              <w:jc w:val="left"/>
            </w:pPr>
            <w:r>
              <w:rPr/>
              <w:t>投标人具有有效期内的质量管理体系认证证书，得3分；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采购包3(干扰电治疗仪、深层肌肉刺激仪):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(27.0分)</w:t>
            </w:r>
          </w:p>
        </w:tc>
        <w:tc>
          <w:tcPr>
            <w:tcW w:type="dxa" w:w="5076"/>
          </w:tcPr>
          <w:p>
            <w:pPr>
              <w:pStyle w:val="null3"/>
              <w:jc w:val="left"/>
            </w:pPr>
            <w:r>
              <w:rPr/>
              <w:t>根据各投标人对《第二章 采购需求》具体技术（参数）要求“一、技术参数”中标注“▲”的重要技术参数的响应情况进行评审（共9项，最高得27分）： 标注“▲”的重要技术参数完全满足或优于的，得27分，每有1项负偏离或不完全满足的扣3分。 注：对于▲号条款，采购需求中要求提供相关证明材料的，必须按采购需求的要求提供相关证明材料，如采购需求中无特定要求则提供相关佐证材料（如：产品彩页、白皮书、产品说明书、检测报告或制造商出具的证明材料等），如未按要求提供相关证明材料或佐证材料的，则视为“负偏离”。（请投标人在有关证明材料上对相应的技术参数进行圈注）</w:t>
            </w:r>
          </w:p>
        </w:tc>
      </w:tr>
      <w:tr>
        <w:tc>
          <w:tcPr>
            <w:tcW w:type="dxa" w:w="922"/>
            <w:gridSpan w:val="2"/>
            <w:vMerge/>
          </w:tcPr>
          <w:p/>
        </w:tc>
        <w:tc>
          <w:tcPr>
            <w:tcW w:type="dxa" w:w="2307"/>
          </w:tcPr>
          <w:p>
            <w:pPr>
              <w:pStyle w:val="null3"/>
              <w:jc w:val="left"/>
            </w:pPr>
            <w:r>
              <w:rPr/>
              <w:t>一般技术参数响应程度 (13.0分)</w:t>
            </w:r>
          </w:p>
        </w:tc>
        <w:tc>
          <w:tcPr>
            <w:tcW w:type="dxa" w:w="5076"/>
          </w:tcPr>
          <w:p>
            <w:pPr>
              <w:pStyle w:val="null3"/>
              <w:jc w:val="left"/>
            </w:pPr>
            <w:r>
              <w:rPr/>
              <w:t>根据各投标人对《第二章 采购需求》具体技术（参数）要求“一、技术参数”中未标注“▲”及“★”的一般技术参数的响应情况进行评审：一般技术参数条款完全满足或优于的，得13分；每有1项负偏离或不完全满足的扣0.5分，负偏离≥26项，视为严重偏离，得0分。 备注：凡是标有序号的一般条款均以一项单独的条款计算，无论是否隶属于上一级编号。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实施方案 (4.0分)</w:t>
            </w:r>
          </w:p>
        </w:tc>
        <w:tc>
          <w:tcPr>
            <w:tcW w:type="dxa" w:w="5076"/>
          </w:tcPr>
          <w:p>
            <w:pPr>
              <w:pStyle w:val="null3"/>
              <w:jc w:val="left"/>
            </w:pPr>
            <w:r>
              <w:rPr/>
              <w:t>对各投标人关于本项目实施方案进行评审， 包括但不限于以下内容：①项目实施的时间安排；②实施过程中的相关技术措施、方案、重点难点； 1.完全满足且优于采购需求，得4分。 2.完全满足采购需求，得2分。 3.不能完全满足采购需求，得1分。 4.无或其他得0分。</w:t>
            </w:r>
          </w:p>
        </w:tc>
      </w:tr>
      <w:tr>
        <w:tc>
          <w:tcPr>
            <w:tcW w:type="dxa" w:w="922"/>
            <w:gridSpan w:val="2"/>
            <w:vMerge/>
          </w:tcPr>
          <w:p/>
        </w:tc>
        <w:tc>
          <w:tcPr>
            <w:tcW w:type="dxa" w:w="2307"/>
          </w:tcPr>
          <w:p>
            <w:pPr>
              <w:pStyle w:val="null3"/>
              <w:jc w:val="left"/>
            </w:pPr>
            <w:r>
              <w:rPr/>
              <w:t>货物质量管理及保障措施方案 (3.0分)</w:t>
            </w:r>
          </w:p>
        </w:tc>
        <w:tc>
          <w:tcPr>
            <w:tcW w:type="dxa" w:w="5076"/>
          </w:tcPr>
          <w:p>
            <w:pPr>
              <w:pStyle w:val="null3"/>
              <w:jc w:val="left"/>
            </w:pPr>
            <w:r>
              <w:rPr/>
              <w:t>根据各投标人提供的货物质量管理及保障措施方案进行评审，包括但不限于以下内容：①储存、运输环节的质量保证措施；②质量目标、质量管理制度、质量保障措施及相关承诺等： 1.完全满足且优于采购需求，得3分。 2.完全满足采购需求，得2分。 3.不能完全满足采购需求，得1分。 4.无或其他得0分。</w:t>
            </w:r>
          </w:p>
        </w:tc>
      </w:tr>
      <w:tr>
        <w:tc>
          <w:tcPr>
            <w:tcW w:type="dxa" w:w="922"/>
            <w:gridSpan w:val="2"/>
            <w:vMerge/>
          </w:tcPr>
          <w:p/>
        </w:tc>
        <w:tc>
          <w:tcPr>
            <w:tcW w:type="dxa" w:w="2307"/>
          </w:tcPr>
          <w:p>
            <w:pPr>
              <w:pStyle w:val="null3"/>
              <w:jc w:val="left"/>
            </w:pPr>
            <w:r>
              <w:rPr/>
              <w:t>售后服务和技术培训方案 (3.0分)</w:t>
            </w:r>
          </w:p>
        </w:tc>
        <w:tc>
          <w:tcPr>
            <w:tcW w:type="dxa" w:w="5076"/>
          </w:tcPr>
          <w:p>
            <w:pPr>
              <w:pStyle w:val="null3"/>
              <w:jc w:val="left"/>
            </w:pPr>
            <w:r>
              <w:rPr/>
              <w:t>根据投标人的售后服务和技术培训方案（包含但不限于培训计划及培训安排）进行评审： 1.完全满足且优于采购需求，得3分。 2.完全满足采购需求，得2分。 3.不能完全满足采购需求，得1分。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提供2023年1月1日至今，供应商签订的同类项目业绩的合同关键页复印件，每提供一份得1分，最高得3分，不提供不得分。 备注：同一单位的业绩不重复算分，须附上合同关键页复印件（合同关键页需体现合同名称、供货内容、须包含甲乙双方盖章页），时间以合同签订日期为准。</w:t>
            </w:r>
          </w:p>
        </w:tc>
      </w:tr>
      <w:tr>
        <w:tc>
          <w:tcPr>
            <w:tcW w:type="dxa" w:w="922"/>
            <w:gridSpan w:val="2"/>
            <w:vMerge/>
          </w:tcPr>
          <w:p/>
        </w:tc>
        <w:tc>
          <w:tcPr>
            <w:tcW w:type="dxa" w:w="2307"/>
          </w:tcPr>
          <w:p>
            <w:pPr>
              <w:pStyle w:val="null3"/>
              <w:jc w:val="left"/>
            </w:pPr>
            <w:r>
              <w:rPr/>
              <w:t>质量保证期 (4.0分)</w:t>
            </w:r>
          </w:p>
        </w:tc>
        <w:tc>
          <w:tcPr>
            <w:tcW w:type="dxa" w:w="5076"/>
          </w:tcPr>
          <w:p>
            <w:pPr>
              <w:pStyle w:val="null3"/>
              <w:jc w:val="left"/>
            </w:pPr>
            <w:r>
              <w:rPr/>
              <w:t>在质量保证期为3年的基础上，每增加1年质量保证期得2分，该项最高得4分，不增加不得分。 备注：提供承诺函并加盖公章。</w:t>
            </w:r>
          </w:p>
        </w:tc>
      </w:tr>
      <w:tr>
        <w:tc>
          <w:tcPr>
            <w:tcW w:type="dxa" w:w="922"/>
            <w:gridSpan w:val="2"/>
            <w:vMerge/>
          </w:tcPr>
          <w:p/>
        </w:tc>
        <w:tc>
          <w:tcPr>
            <w:tcW w:type="dxa" w:w="2307"/>
          </w:tcPr>
          <w:p>
            <w:pPr>
              <w:pStyle w:val="null3"/>
              <w:jc w:val="left"/>
            </w:pPr>
            <w:r>
              <w:rPr/>
              <w:t>投标人管理体系认证情况 (3.0分)</w:t>
            </w:r>
          </w:p>
        </w:tc>
        <w:tc>
          <w:tcPr>
            <w:tcW w:type="dxa" w:w="5076"/>
          </w:tcPr>
          <w:p>
            <w:pPr>
              <w:pStyle w:val="null3"/>
              <w:jc w:val="left"/>
            </w:pPr>
            <w:r>
              <w:rPr/>
              <w:t>投标人具有有效期内的质量管理体系认证证书，得3分；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采购包4(超短波治疗仪、超声治疗仪、上肢康复机器人、四肢联动康复训练器、低频治疗仪、中频治疗仪、排痰仪):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(30.0分)</w:t>
            </w:r>
          </w:p>
        </w:tc>
        <w:tc>
          <w:tcPr>
            <w:tcW w:type="dxa" w:w="5076"/>
          </w:tcPr>
          <w:p>
            <w:pPr>
              <w:pStyle w:val="null3"/>
              <w:jc w:val="left"/>
            </w:pPr>
            <w:r>
              <w:rPr/>
              <w:t>根据各投标人对《第二章 采购需求》具体技术（参数）要求“一、技术参数”中标注“▲”的重要技术参数的响应情况进行评审（共30项，最高得30分）： 标注“▲”的重要技术参数完全满足或优于的，得30分，每有1项负偏离或不完全满足的扣1分。 注：对于▲号条款，采购需求中要求提供相关证明材料的，必须按采购需求的要求提供相关证明材料，如采购需求中无特定要求则提供相关佐证材料（如：产品彩页、白皮书、产品说明书、检测报告或制造商出具的证明材料等），如未按要求提供相关证明材料或佐证材料的，则视为“负偏离”。（请投标人在有关证明材料上对相应的技术参数进行圈注）</w:t>
            </w:r>
          </w:p>
        </w:tc>
      </w:tr>
      <w:tr>
        <w:tc>
          <w:tcPr>
            <w:tcW w:type="dxa" w:w="922"/>
            <w:gridSpan w:val="2"/>
            <w:vMerge/>
          </w:tcPr>
          <w:p/>
        </w:tc>
        <w:tc>
          <w:tcPr>
            <w:tcW w:type="dxa" w:w="2307"/>
          </w:tcPr>
          <w:p>
            <w:pPr>
              <w:pStyle w:val="null3"/>
              <w:jc w:val="left"/>
            </w:pPr>
            <w:r>
              <w:rPr/>
              <w:t>一般技术参数响应程度 (10.0分)</w:t>
            </w:r>
          </w:p>
        </w:tc>
        <w:tc>
          <w:tcPr>
            <w:tcW w:type="dxa" w:w="5076"/>
          </w:tcPr>
          <w:p>
            <w:pPr>
              <w:pStyle w:val="null3"/>
              <w:jc w:val="left"/>
            </w:pPr>
            <w:r>
              <w:rPr/>
              <w:t>根据各投标人对《第二章 采购需求》具体技术（参数）要求“一、技术参数”中未标注“▲”及“★”的一般技术参数的响应情况进行评审：一般技术参数条款完全满足或优于的，得10分；每有1项负偏离或不完全满足的扣0.5分，负偏离≥20项，视为严重偏离，得0分。 备注：凡是标有序号的一般条款均以一项单独的条款计算，无论是否隶属于上一级编号。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实施方案 (4.0分)</w:t>
            </w:r>
          </w:p>
        </w:tc>
        <w:tc>
          <w:tcPr>
            <w:tcW w:type="dxa" w:w="5076"/>
          </w:tcPr>
          <w:p>
            <w:pPr>
              <w:pStyle w:val="null3"/>
              <w:jc w:val="left"/>
            </w:pPr>
            <w:r>
              <w:rPr/>
              <w:t>对各投标人关于本项目实施方案进行评审， 包括但不限于以下内容：①项目实施的时间安排；②实施过程中的相关技术措施、方案、重点难点； 1.完全满足且优于采购需求，得4分。 2.完全满足采购需求，得2分。 3.不能完全满足采购需求，得1分。 4.无或其他得0分。</w:t>
            </w:r>
          </w:p>
        </w:tc>
      </w:tr>
      <w:tr>
        <w:tc>
          <w:tcPr>
            <w:tcW w:type="dxa" w:w="922"/>
            <w:gridSpan w:val="2"/>
            <w:vMerge/>
          </w:tcPr>
          <w:p/>
        </w:tc>
        <w:tc>
          <w:tcPr>
            <w:tcW w:type="dxa" w:w="2307"/>
          </w:tcPr>
          <w:p>
            <w:pPr>
              <w:pStyle w:val="null3"/>
              <w:jc w:val="left"/>
            </w:pPr>
            <w:r>
              <w:rPr/>
              <w:t>货物质量管理及保障措施方案 (3.0分)</w:t>
            </w:r>
          </w:p>
        </w:tc>
        <w:tc>
          <w:tcPr>
            <w:tcW w:type="dxa" w:w="5076"/>
          </w:tcPr>
          <w:p>
            <w:pPr>
              <w:pStyle w:val="null3"/>
              <w:jc w:val="left"/>
            </w:pPr>
            <w:r>
              <w:rPr/>
              <w:t>根据各投标人提供的货物质量管理及保障措施方案进行评审，包括但不限于以下内容：①储存、运输环节的质量保证措施；②质量目标、质量管理制度、质量保障措施及相关承诺等： 1.完全满足且优于采购需求，得3分。 2.完全满足采购需求，得2分。 3.不能完全满足采购需求，得1分。 4.无或其他得0分。</w:t>
            </w:r>
          </w:p>
        </w:tc>
      </w:tr>
      <w:tr>
        <w:tc>
          <w:tcPr>
            <w:tcW w:type="dxa" w:w="922"/>
            <w:gridSpan w:val="2"/>
            <w:vMerge/>
          </w:tcPr>
          <w:p/>
        </w:tc>
        <w:tc>
          <w:tcPr>
            <w:tcW w:type="dxa" w:w="2307"/>
          </w:tcPr>
          <w:p>
            <w:pPr>
              <w:pStyle w:val="null3"/>
              <w:jc w:val="left"/>
            </w:pPr>
            <w:r>
              <w:rPr/>
              <w:t>售后服务和技术培训方案 (3.0分)</w:t>
            </w:r>
          </w:p>
        </w:tc>
        <w:tc>
          <w:tcPr>
            <w:tcW w:type="dxa" w:w="5076"/>
          </w:tcPr>
          <w:p>
            <w:pPr>
              <w:pStyle w:val="null3"/>
              <w:jc w:val="left"/>
            </w:pPr>
            <w:r>
              <w:rPr/>
              <w:t>根据投标人的售后服务和技术培训方案（包含但不限于培训计划及培训安排）进行评审： 1.完全满足且优于采购需求，得3分。 2.完全满足采购需求，得2分。 3.不能完全满足采购需求，得1分。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提供2023年1月1日至今，供应商签订的同类项目业绩的合同关键页复印件，每提供一份得1分，最高得3分，不提供不得分。 备注：同一单位的业绩不重复算分，须附上合同关键页复印件（合同关键页需体现合同名称、供货内容、须包含甲乙双方盖章页），时间以合同签订日期为准。</w:t>
            </w:r>
          </w:p>
        </w:tc>
      </w:tr>
      <w:tr>
        <w:tc>
          <w:tcPr>
            <w:tcW w:type="dxa" w:w="922"/>
            <w:gridSpan w:val="2"/>
            <w:vMerge/>
          </w:tcPr>
          <w:p/>
        </w:tc>
        <w:tc>
          <w:tcPr>
            <w:tcW w:type="dxa" w:w="2307"/>
          </w:tcPr>
          <w:p>
            <w:pPr>
              <w:pStyle w:val="null3"/>
              <w:jc w:val="left"/>
            </w:pPr>
            <w:r>
              <w:rPr/>
              <w:t>质量保证期 (4.0分)</w:t>
            </w:r>
          </w:p>
        </w:tc>
        <w:tc>
          <w:tcPr>
            <w:tcW w:type="dxa" w:w="5076"/>
          </w:tcPr>
          <w:p>
            <w:pPr>
              <w:pStyle w:val="null3"/>
              <w:jc w:val="left"/>
            </w:pPr>
            <w:r>
              <w:rPr/>
              <w:t>在质量保证期为3年的基础上，每增加1年质量保证期得2分，该项最高得4分，不增加不得分。 备注：提供承诺函并加盖公章。</w:t>
            </w:r>
          </w:p>
        </w:tc>
      </w:tr>
      <w:tr>
        <w:tc>
          <w:tcPr>
            <w:tcW w:type="dxa" w:w="922"/>
            <w:gridSpan w:val="2"/>
            <w:vMerge/>
          </w:tcPr>
          <w:p/>
        </w:tc>
        <w:tc>
          <w:tcPr>
            <w:tcW w:type="dxa" w:w="2307"/>
          </w:tcPr>
          <w:p>
            <w:pPr>
              <w:pStyle w:val="null3"/>
              <w:jc w:val="left"/>
            </w:pPr>
            <w:r>
              <w:rPr/>
              <w:t>投标人管理体系认证情况 (3.0分)</w:t>
            </w:r>
          </w:p>
        </w:tc>
        <w:tc>
          <w:tcPr>
            <w:tcW w:type="dxa" w:w="5076"/>
          </w:tcPr>
          <w:p>
            <w:pPr>
              <w:pStyle w:val="null3"/>
              <w:jc w:val="left"/>
            </w:pPr>
            <w:r>
              <w:rPr/>
              <w:t>投标人具有有效期内的质量管理体系认证证书，得3分；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both"/>
      </w:pPr>
      <w:r>
        <w:rPr>
          <w:sz w:val="28"/>
        </w:rPr>
        <w:t>采购计划编号：</w:t>
      </w:r>
      <w:r>
        <w:rPr>
          <w:sz w:val="21"/>
        </w:rPr>
        <w:t xml:space="preserve">                          </w:t>
      </w:r>
    </w:p>
    <w:p>
      <w:pPr>
        <w:pStyle w:val="null3"/>
        <w:jc w:val="both"/>
      </w:pPr>
      <w:r>
        <w:rPr>
          <w:sz w:val="21"/>
        </w:rPr>
        <w:t xml:space="preserve"> </w:t>
      </w:r>
    </w:p>
    <w:p>
      <w:pPr>
        <w:pStyle w:val="null3"/>
        <w:jc w:val="both"/>
      </w:pPr>
      <w:r>
        <w:rPr>
          <w:sz w:val="28"/>
        </w:rPr>
        <w:t>项目编号：</w:t>
      </w:r>
      <w:r>
        <w:rPr>
          <w:sz w:val="28"/>
        </w:rPr>
        <w:t>0877-26GZTP2ZC0649</w:t>
      </w:r>
      <w:r>
        <w:rPr>
          <w:sz w:val="21"/>
        </w:rPr>
        <w:t xml:space="preserve">                               </w:t>
      </w:r>
    </w:p>
    <w:p>
      <w:pPr>
        <w:pStyle w:val="null3"/>
        <w:jc w:val="both"/>
      </w:pPr>
      <w:r>
        <w:rPr>
          <w:sz w:val="21"/>
        </w:rPr>
        <w:t xml:space="preserve"> </w:t>
      </w:r>
    </w:p>
    <w:p>
      <w:pPr>
        <w:pStyle w:val="null3"/>
        <w:jc w:val="both"/>
      </w:pPr>
      <w:r>
        <w:rPr>
          <w:sz w:val="28"/>
        </w:rPr>
        <w:t>项目名称：</w:t>
      </w:r>
      <w:r>
        <w:rPr>
          <w:sz w:val="28"/>
        </w:rPr>
        <w:t>广东省第一荣军优抚医院康复设备采购项目</w:t>
      </w:r>
      <w:r>
        <w:rPr>
          <w:sz w:val="21"/>
        </w:rPr>
        <w:t xml:space="preserve">                             </w:t>
      </w:r>
    </w:p>
    <w:p>
      <w:pPr>
        <w:pStyle w:val="null3"/>
        <w:jc w:val="both"/>
      </w:pPr>
      <w:r>
        <w:rPr>
          <w:sz w:val="28"/>
        </w:rPr>
        <w:t>采购包：</w:t>
      </w:r>
      <w:r>
        <w:rPr>
          <w:sz w:val="28"/>
        </w:rPr>
        <w:t>1</w:t>
      </w: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4"/>
          <w:b/>
        </w:rPr>
        <w:t>甲　　方：</w:t>
      </w:r>
    </w:p>
    <w:p>
      <w:pPr>
        <w:pStyle w:val="null3"/>
        <w:jc w:val="both"/>
      </w:pPr>
      <w:r>
        <w:rPr>
          <w:sz w:val="24"/>
        </w:rPr>
        <w:t>电　　话：</w:t>
      </w:r>
      <w:r>
        <w:rPr>
          <w:sz w:val="24"/>
        </w:rPr>
        <w:t>　　传　　真：</w:t>
      </w:r>
      <w:r>
        <w:rPr>
          <w:sz w:val="24"/>
        </w:rPr>
        <w:t>　　地　　址：</w:t>
      </w:r>
    </w:p>
    <w:p>
      <w:pPr>
        <w:pStyle w:val="null3"/>
        <w:jc w:val="both"/>
      </w:pPr>
      <w:r>
        <w:rPr>
          <w:sz w:val="24"/>
          <w:b/>
        </w:rPr>
        <w:t>乙　　方：</w:t>
      </w:r>
    </w:p>
    <w:p>
      <w:pPr>
        <w:pStyle w:val="null3"/>
        <w:jc w:val="both"/>
      </w:pPr>
      <w:r>
        <w:rPr>
          <w:sz w:val="24"/>
        </w:rPr>
        <w:t>电　　话：</w:t>
      </w:r>
      <w:r>
        <w:rPr>
          <w:sz w:val="24"/>
        </w:rPr>
        <w:t>　　传　　真：</w:t>
      </w:r>
      <w:r>
        <w:rPr>
          <w:sz w:val="24"/>
        </w:rPr>
        <w:t>　　地　　址：</w:t>
      </w:r>
    </w:p>
    <w:p>
      <w:pPr>
        <w:pStyle w:val="null3"/>
        <w:jc w:val="both"/>
      </w:pPr>
      <w:r>
        <w:rPr>
          <w:sz w:val="24"/>
        </w:rPr>
        <w:t xml:space="preserve"> </w:t>
      </w:r>
    </w:p>
    <w:p>
      <w:pPr>
        <w:pStyle w:val="null3"/>
        <w:ind w:firstLine="420"/>
        <w:jc w:val="both"/>
      </w:pPr>
      <w:r>
        <w:rPr>
          <w:sz w:val="24"/>
        </w:rPr>
        <w:t>根据</w:t>
      </w:r>
      <w:r>
        <w:rPr>
          <w:sz w:val="24"/>
          <w:u w:val="single"/>
        </w:rPr>
        <w:t>广东省第一荣军优抚医院康复设备采购项目</w:t>
      </w:r>
      <w:r>
        <w:rPr>
          <w:sz w:val="24"/>
        </w:rPr>
        <w:t>采购包</w:t>
      </w:r>
      <w:r>
        <w:rPr>
          <w:sz w:val="24"/>
          <w:u w:val="single"/>
        </w:rPr>
        <w:t xml:space="preserve"> </w:t>
      </w:r>
      <w:r>
        <w:rPr>
          <w:sz w:val="24"/>
          <w:u w:val="single"/>
        </w:rPr>
        <w:t xml:space="preserve">1 </w:t>
      </w:r>
      <w:r>
        <w:rPr>
          <w:sz w:val="24"/>
        </w:rPr>
        <w:t>的采购结果，按照《中华人民共和国政府采购法》《中华人民共和国民法典</w:t>
      </w:r>
      <w:r>
        <w:rPr>
          <w:sz w:val="24"/>
        </w:rPr>
        <w:t>-</w:t>
      </w:r>
      <w:r>
        <w:rPr>
          <w:sz w:val="24"/>
        </w:rPr>
        <w:t>第三编 合同》的规定，经双方协商，本着平等互利和诚实信用的原则，一致同意签订本合同如下。</w:t>
      </w:r>
    </w:p>
    <w:p>
      <w:pPr>
        <w:pStyle w:val="null3"/>
        <w:jc w:val="both"/>
      </w:pPr>
      <w:r>
        <w:rPr>
          <w:sz w:val="24"/>
          <w:b/>
        </w:rPr>
        <w:t>一、</w:t>
      </w:r>
      <w:r>
        <w:rPr/>
        <w:t xml:space="preserve"> </w:t>
      </w:r>
      <w:r>
        <w:rPr>
          <w:sz w:val="24"/>
          <w:b/>
        </w:rPr>
        <w:t>货物内容</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755"/>
        <w:gridCol w:w="3564"/>
        <w:gridCol w:w="755"/>
        <w:gridCol w:w="755"/>
        <w:gridCol w:w="755"/>
        <w:gridCol w:w="755"/>
        <w:gridCol w:w="967"/>
      </w:tblGrid>
      <w:tr>
        <w:tc>
          <w:tcPr>
            <w:tcW w:type="dxa" w:w="755"/>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4"/>
              </w:rPr>
              <w:t>名称</w:t>
            </w:r>
          </w:p>
        </w:tc>
        <w:tc>
          <w:tcPr>
            <w:tcW w:type="dxa" w:w="356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品牌、规格、标准</w:t>
            </w:r>
            <w:r>
              <w:rPr>
                <w:sz w:val="24"/>
              </w:rPr>
              <w:t>/</w:t>
            </w:r>
            <w:r>
              <w:rPr>
                <w:sz w:val="24"/>
              </w:rPr>
              <w:t>主要服务内容</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4"/>
              </w:rPr>
              <w:t>产地</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数量</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单位</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96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r>
              <w:rPr>
                <w:sz w:val="24"/>
              </w:rPr>
              <w:t>**</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339"/>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4"/>
              </w:rPr>
              <w:t>合计：人民币大写：</w:t>
            </w:r>
            <w:r>
              <w:rPr>
                <w:sz w:val="24"/>
              </w:rPr>
              <w:t>**</w:t>
            </w:r>
            <w:r>
              <w:rPr>
                <w:sz w:val="24"/>
              </w:rPr>
              <w:t>元整</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4"/>
              </w:rPr>
              <w:t>￥：</w:t>
            </w:r>
            <w:r>
              <w:rPr>
                <w:sz w:val="24"/>
              </w:rPr>
              <w:t>**</w:t>
            </w:r>
          </w:p>
        </w:tc>
      </w:tr>
    </w:tbl>
    <w:p>
      <w:pPr>
        <w:pStyle w:val="null3"/>
        <w:ind w:firstLine="420"/>
        <w:jc w:val="both"/>
      </w:pPr>
      <w:r>
        <w:rPr>
          <w:sz w:val="24"/>
        </w:rPr>
        <w:t>合同总额包括乙方设计、安装、随机零配件、标配工具、运输保险、调试、培训、质保期服务、各项税费及合同实施过程中不可预见费用等。</w:t>
      </w:r>
    </w:p>
    <w:p>
      <w:pPr>
        <w:pStyle w:val="null3"/>
        <w:ind w:firstLine="420"/>
        <w:jc w:val="both"/>
      </w:pPr>
      <w:r>
        <w:rPr>
          <w:sz w:val="24"/>
        </w:rPr>
        <w:t>注：货物名称内容必须与响应文件中货物名称内容一致。</w:t>
      </w:r>
    </w:p>
    <w:p>
      <w:pPr>
        <w:pStyle w:val="null3"/>
        <w:jc w:val="both"/>
      </w:pPr>
      <w:r>
        <w:rPr>
          <w:sz w:val="24"/>
          <w:b/>
        </w:rPr>
        <w:t>二、具体参数要求</w:t>
      </w:r>
    </w:p>
    <w:tbl>
      <w:tblPr>
        <w:tblW w:w="0" w:type="auto"/>
        <w:tblBorders>
          <w:top w:val="none" w:color="000000" w:sz="4"/>
          <w:left w:val="none" w:color="000000" w:sz="4"/>
          <w:bottom w:val="none" w:color="000000" w:sz="4"/>
          <w:right w:val="none" w:color="000000" w:sz="4"/>
          <w:insideH w:val="none"/>
          <w:insideV w:val="none"/>
        </w:tblBorders>
      </w:tblPr>
      <w:tblGrid>
        <w:gridCol w:w="2061"/>
        <w:gridCol w:w="421"/>
        <w:gridCol w:w="5823"/>
      </w:tblGrid>
      <w:tr>
        <w:tc>
          <w:tcPr>
            <w:tcW w:type="dxa" w:w="2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参数性质</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序号</w:t>
            </w:r>
          </w:p>
        </w:tc>
        <w:tc>
          <w:tcPr>
            <w:tcW w:type="dxa" w:w="5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具体技术</w:t>
            </w:r>
            <w:r>
              <w:rPr>
                <w:sz w:val="24"/>
              </w:rPr>
              <w:t>(</w:t>
            </w:r>
            <w:r>
              <w:rPr>
                <w:sz w:val="24"/>
              </w:rPr>
              <w:t>参数</w:t>
            </w:r>
            <w:r>
              <w:rPr>
                <w:sz w:val="24"/>
              </w:rPr>
              <w:t>)</w:t>
            </w:r>
            <w:r>
              <w:rPr>
                <w:sz w:val="24"/>
              </w:rPr>
              <w:t>要求</w:t>
            </w:r>
          </w:p>
        </w:tc>
      </w:tr>
      <w:tr>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p>
        </w:tc>
        <w:tc>
          <w:tcPr>
            <w:tcW w:type="dxa" w:w="5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sz w:val="24"/>
          <w:b/>
        </w:rPr>
        <w:t>三</w:t>
      </w:r>
      <w:r>
        <w:rPr>
          <w:sz w:val="24"/>
          <w:b/>
        </w:rPr>
        <w:t>、</w:t>
      </w:r>
      <w:r>
        <w:rPr>
          <w:sz w:val="24"/>
          <w:b/>
        </w:rPr>
        <w:t>合同金额</w:t>
      </w:r>
    </w:p>
    <w:p>
      <w:pPr>
        <w:pStyle w:val="null3"/>
        <w:ind w:firstLine="420"/>
        <w:jc w:val="both"/>
      </w:pPr>
      <w:r>
        <w:rPr>
          <w:sz w:val="24"/>
        </w:rPr>
        <w:t>合同金额为（大写）：</w:t>
      </w:r>
      <w:r>
        <w:rPr>
          <w:u w:val="single"/>
        </w:rPr>
        <w:t xml:space="preserve">                          </w:t>
      </w:r>
      <w:r>
        <w:rPr>
          <w:sz w:val="24"/>
        </w:rPr>
        <w:t>（￥</w:t>
      </w:r>
      <w:r>
        <w:rPr>
          <w:sz w:val="24"/>
          <w:u w:val="single"/>
        </w:rPr>
        <w:t xml:space="preserve">                </w:t>
      </w:r>
      <w:r>
        <w:rPr>
          <w:sz w:val="24"/>
          <w:u w:val="single"/>
        </w:rPr>
        <w:t>元整</w:t>
      </w:r>
      <w:r>
        <w:rPr>
          <w:sz w:val="24"/>
        </w:rPr>
        <w:t>）。</w:t>
      </w:r>
    </w:p>
    <w:p>
      <w:pPr>
        <w:pStyle w:val="null3"/>
        <w:jc w:val="both"/>
      </w:pPr>
      <w:r>
        <w:rPr>
          <w:sz w:val="24"/>
          <w:b/>
        </w:rPr>
        <w:t>四、甲方乙方的权利和义务</w:t>
      </w:r>
    </w:p>
    <w:p>
      <w:pPr>
        <w:pStyle w:val="null3"/>
        <w:ind w:firstLine="420"/>
        <w:jc w:val="both"/>
      </w:pPr>
      <w:r>
        <w:rPr>
          <w:sz w:val="24"/>
        </w:rPr>
        <w:t>（一）甲方的权利和义务</w:t>
      </w:r>
    </w:p>
    <w:p>
      <w:pPr>
        <w:pStyle w:val="null3"/>
        <w:ind w:firstLine="480"/>
        <w:jc w:val="both"/>
      </w:pPr>
      <w:r>
        <w:rPr>
          <w:sz w:val="24"/>
        </w:rPr>
        <w:t>1.</w:t>
      </w:r>
      <w:r>
        <w:rPr>
          <w:sz w:val="24"/>
        </w:rPr>
        <w:t>按照本合同的约定及时收货、验收，同时按时、足额支付约定款项。</w:t>
      </w:r>
    </w:p>
    <w:p>
      <w:pPr>
        <w:pStyle w:val="null3"/>
        <w:ind w:firstLine="480"/>
        <w:jc w:val="both"/>
      </w:pPr>
      <w:r>
        <w:rPr>
          <w:sz w:val="24"/>
        </w:rPr>
        <w:t>2.</w:t>
      </w:r>
      <w:r>
        <w:rPr>
          <w:sz w:val="24"/>
        </w:rPr>
        <w:t>向乙方提供安全可行的设备安装工作环境，根据乙方相关技术人员的要求采取安全防范措施（如有必要），并尽力配合乙方完成设备安装调试。</w:t>
      </w:r>
    </w:p>
    <w:p>
      <w:pPr>
        <w:pStyle w:val="null3"/>
        <w:ind w:firstLine="480"/>
        <w:jc w:val="both"/>
      </w:pPr>
      <w:r>
        <w:rPr>
          <w:sz w:val="24"/>
        </w:rPr>
        <w:t>3.</w:t>
      </w:r>
      <w:r>
        <w:rPr>
          <w:sz w:val="24"/>
        </w:rPr>
        <w:t>双方约定的其他权利义务。</w:t>
      </w:r>
    </w:p>
    <w:p>
      <w:pPr>
        <w:pStyle w:val="null3"/>
        <w:ind w:firstLine="420"/>
        <w:jc w:val="both"/>
      </w:pPr>
      <w:r>
        <w:rPr>
          <w:sz w:val="24"/>
        </w:rPr>
        <w:t>（二）乙方的权利和义务</w:t>
      </w:r>
    </w:p>
    <w:p>
      <w:pPr>
        <w:pStyle w:val="null3"/>
        <w:ind w:firstLine="480"/>
        <w:jc w:val="both"/>
      </w:pPr>
      <w:r>
        <w:rPr>
          <w:sz w:val="24"/>
        </w:rPr>
        <w:t>1.</w:t>
      </w:r>
      <w:r>
        <w:rPr>
          <w:sz w:val="24"/>
        </w:rPr>
        <w:t>乙方应按照本合同约定按时、保质、保量提供设备，并保证所提供设备为全新且包装完整，同时保证设备质量、规格及技术特征符合相关要求。</w:t>
      </w:r>
    </w:p>
    <w:p>
      <w:pPr>
        <w:pStyle w:val="null3"/>
        <w:ind w:firstLine="480"/>
        <w:jc w:val="both"/>
      </w:pPr>
      <w:r>
        <w:rPr>
          <w:sz w:val="24"/>
        </w:rPr>
        <w:t>2.</w:t>
      </w:r>
      <w:r>
        <w:rPr>
          <w:sz w:val="24"/>
        </w:rPr>
        <w:t>乙方在设备安装调试期间，自觉遵守甲方安装现场的出入检查、现场管理等相关规章制度。</w:t>
      </w:r>
    </w:p>
    <w:p>
      <w:pPr>
        <w:pStyle w:val="null3"/>
        <w:ind w:firstLine="480"/>
        <w:jc w:val="both"/>
      </w:pPr>
      <w:r>
        <w:rPr>
          <w:sz w:val="24"/>
        </w:rPr>
        <w:t>3.</w:t>
      </w:r>
      <w:r>
        <w:rPr>
          <w:sz w:val="24"/>
        </w:rPr>
        <w:t>按时完成设备安装调试工作，并确保设备安装完成后符合相关质量标准，并能正常、无妨碍地使用。</w:t>
      </w:r>
    </w:p>
    <w:p>
      <w:pPr>
        <w:pStyle w:val="null3"/>
        <w:ind w:firstLine="480"/>
        <w:jc w:val="both"/>
      </w:pPr>
      <w:r>
        <w:rPr>
          <w:sz w:val="24"/>
        </w:rPr>
        <w:t>4.</w:t>
      </w:r>
      <w:r>
        <w:rPr>
          <w:sz w:val="24"/>
        </w:rPr>
        <w:t>乙方保证其所提供的设备及设备所装载的软件不侵犯任何第三方的所有权、知识产权等合法权益。如有第三方对设备提出权利请求的，甲方不涉入任何此等纠纷，由乙方负责解决并承担全部责任以及由此给甲方造成的一切损失。</w:t>
      </w:r>
    </w:p>
    <w:p>
      <w:pPr>
        <w:pStyle w:val="null3"/>
        <w:ind w:firstLine="480"/>
        <w:jc w:val="both"/>
      </w:pPr>
      <w:r>
        <w:rPr>
          <w:sz w:val="24"/>
        </w:rPr>
        <w:t>5.</w:t>
      </w:r>
      <w:r>
        <w:rPr>
          <w:sz w:val="24"/>
        </w:rPr>
        <w:t>如有关法院、仲裁机构或行政机关禁止甲方继续使用本合同下设备的部分或全部，乙方应按甲方要求采取以下措施之一：</w:t>
      </w:r>
    </w:p>
    <w:p>
      <w:pPr>
        <w:pStyle w:val="null3"/>
        <w:ind w:firstLine="480"/>
        <w:jc w:val="both"/>
      </w:pPr>
      <w:r>
        <w:rPr>
          <w:sz w:val="24"/>
        </w:rPr>
        <w:t>（</w:t>
      </w:r>
      <w:r>
        <w:rPr>
          <w:sz w:val="24"/>
        </w:rPr>
        <w:t>1</w:t>
      </w:r>
      <w:r>
        <w:rPr>
          <w:sz w:val="24"/>
        </w:rPr>
        <w:t>）</w:t>
      </w:r>
      <w:r>
        <w:rPr>
          <w:sz w:val="24"/>
        </w:rPr>
        <w:t>5</w:t>
      </w:r>
      <w:r>
        <w:rPr>
          <w:sz w:val="24"/>
        </w:rPr>
        <w:t>个工作日内使甲方重新免费获得使用上述设备的权利。</w:t>
      </w:r>
    </w:p>
    <w:p>
      <w:pPr>
        <w:pStyle w:val="null3"/>
        <w:ind w:firstLine="480"/>
        <w:jc w:val="both"/>
      </w:pPr>
      <w:r>
        <w:rPr>
          <w:sz w:val="24"/>
        </w:rPr>
        <w:t>（</w:t>
      </w:r>
      <w:r>
        <w:rPr>
          <w:sz w:val="24"/>
        </w:rPr>
        <w:t>2</w:t>
      </w:r>
      <w:r>
        <w:rPr>
          <w:sz w:val="24"/>
        </w:rPr>
        <w:t>）</w:t>
      </w:r>
      <w:r>
        <w:rPr>
          <w:sz w:val="24"/>
        </w:rPr>
        <w:t>5</w:t>
      </w:r>
      <w:r>
        <w:rPr>
          <w:sz w:val="24"/>
        </w:rPr>
        <w:t>个工作日内免费更换与原设备相同或可替代的设备。</w:t>
      </w:r>
    </w:p>
    <w:p>
      <w:pPr>
        <w:pStyle w:val="null3"/>
        <w:ind w:firstLine="480"/>
        <w:jc w:val="both"/>
      </w:pPr>
      <w:r>
        <w:rPr>
          <w:sz w:val="24"/>
        </w:rPr>
        <w:t>乙方采取上述措施不能免除乙方就甲方因此遭受的一切损失进行赔偿的义务，乙方仍应承担甲方由此遭受的一切损失。</w:t>
      </w:r>
    </w:p>
    <w:p>
      <w:pPr>
        <w:pStyle w:val="null3"/>
        <w:ind w:firstLine="420"/>
        <w:jc w:val="both"/>
      </w:pPr>
      <w:r>
        <w:rPr>
          <w:sz w:val="24"/>
        </w:rPr>
        <w:t>6.</w:t>
      </w:r>
      <w:r>
        <w:rPr>
          <w:sz w:val="24"/>
        </w:rPr>
        <w:t>双方约定的其他权利义务。</w:t>
      </w:r>
    </w:p>
    <w:p>
      <w:pPr>
        <w:pStyle w:val="null3"/>
        <w:jc w:val="both"/>
      </w:pPr>
      <w:r>
        <w:rPr>
          <w:sz w:val="24"/>
          <w:b/>
        </w:rPr>
        <w:t>五、设备要求</w:t>
      </w:r>
    </w:p>
    <w:p>
      <w:pPr>
        <w:pStyle w:val="null3"/>
        <w:ind w:firstLine="420"/>
        <w:jc w:val="both"/>
      </w:pPr>
      <w:r>
        <w:rPr>
          <w:sz w:val="24"/>
        </w:rPr>
        <w:t>货物为原制造商制造的全新产品，整机无污染，无侵权行为、表面无划损、无任何缺陷隐患，在中国境内可依常规安全合法使用。</w:t>
      </w:r>
    </w:p>
    <w:p>
      <w:pPr>
        <w:pStyle w:val="null3"/>
        <w:jc w:val="both"/>
      </w:pPr>
      <w:r>
        <w:rPr>
          <w:sz w:val="24"/>
          <w:b/>
        </w:rPr>
        <w:t>六、交货期、交货方式及交货地点</w:t>
      </w:r>
    </w:p>
    <w:p>
      <w:pPr>
        <w:pStyle w:val="null3"/>
        <w:ind w:firstLine="420"/>
        <w:jc w:val="both"/>
      </w:pPr>
      <w:r>
        <w:rPr>
          <w:sz w:val="24"/>
        </w:rPr>
        <w:t>（一）交货期：合同签订生效后</w:t>
      </w:r>
      <w:r>
        <w:rPr>
          <w:u w:val="single"/>
        </w:rPr>
        <w:t xml:space="preserve">  </w:t>
      </w:r>
      <w:r>
        <w:rPr>
          <w:sz w:val="24"/>
        </w:rPr>
        <w:t>个日历日内完成供货，设备到货后</w:t>
      </w:r>
      <w:r>
        <w:rPr>
          <w:u w:val="single"/>
        </w:rPr>
        <w:t xml:space="preserve">  </w:t>
      </w:r>
      <w:r>
        <w:rPr>
          <w:sz w:val="24"/>
        </w:rPr>
        <w:t>个日历日内安装完成并通过采购人现场验收和法定计量部门计量检定；设备经采购人现场验收后正常运行</w:t>
      </w:r>
      <w:r>
        <w:rPr>
          <w:sz w:val="24"/>
          <w:u w:val="single"/>
        </w:rPr>
        <w:t xml:space="preserve"> </w:t>
      </w:r>
      <w:r>
        <w:rPr>
          <w:sz w:val="24"/>
          <w:u w:val="single"/>
        </w:rPr>
        <w:t xml:space="preserve">15 </w:t>
      </w:r>
      <w:r>
        <w:rPr>
          <w:sz w:val="24"/>
        </w:rPr>
        <w:t>个日历日并通过运行验收。</w:t>
      </w:r>
    </w:p>
    <w:p>
      <w:pPr>
        <w:pStyle w:val="null3"/>
        <w:ind w:firstLine="420"/>
        <w:jc w:val="both"/>
      </w:pPr>
      <w:r>
        <w:rPr>
          <w:sz w:val="24"/>
        </w:rPr>
        <w:t>（二）交货方式：乙方须将设备、产品运送到指定地点，其运送的所有费用由乙方承担。</w:t>
      </w:r>
    </w:p>
    <w:p>
      <w:pPr>
        <w:pStyle w:val="null3"/>
        <w:ind w:firstLine="420"/>
        <w:jc w:val="both"/>
      </w:pPr>
      <w:r>
        <w:rPr>
          <w:sz w:val="24"/>
        </w:rPr>
        <w:t>（三）交货地点：广东省第一荣军优抚医院指定地点。</w:t>
      </w:r>
    </w:p>
    <w:p>
      <w:pPr>
        <w:pStyle w:val="null3"/>
        <w:jc w:val="both"/>
      </w:pPr>
      <w:r>
        <w:rPr>
          <w:sz w:val="24"/>
          <w:b/>
        </w:rPr>
        <w:t>七、包装运输</w:t>
      </w:r>
    </w:p>
    <w:p>
      <w:pPr>
        <w:pStyle w:val="null3"/>
        <w:ind w:firstLine="420"/>
        <w:jc w:val="both"/>
      </w:pPr>
      <w:r>
        <w:rPr>
          <w:sz w:val="24"/>
        </w:rPr>
        <w:t>（一）包装应与运输方式相适应，应足以承受整个过程中的运输、转运、装卸、储存等，充分考虑到运输途中的各种情况（如暴露于恶劣气候等），以及露天存放的需要；包装方式的确定及包装费用、运费均由乙方负责，包含在合同总价内：由于不适当的包装而造成货物在运输过程中有任何损坏、丢失由乙方负责。</w:t>
      </w:r>
    </w:p>
    <w:p>
      <w:pPr>
        <w:pStyle w:val="null3"/>
        <w:ind w:firstLine="420"/>
        <w:jc w:val="both"/>
      </w:pPr>
      <w:r>
        <w:rPr>
          <w:sz w:val="24"/>
        </w:rPr>
        <w:t>（二）专用工具及备品备件应分别包装，并在包装箱外加以注明其用处。</w:t>
      </w:r>
    </w:p>
    <w:p>
      <w:pPr>
        <w:pStyle w:val="null3"/>
        <w:jc w:val="both"/>
      </w:pPr>
      <w:r>
        <w:rPr>
          <w:sz w:val="24"/>
          <w:b/>
        </w:rPr>
        <w:t>八、履约保证金</w:t>
      </w:r>
    </w:p>
    <w:p>
      <w:pPr>
        <w:pStyle w:val="null3"/>
        <w:ind w:firstLine="420"/>
        <w:jc w:val="both"/>
      </w:pPr>
      <w:r>
        <w:rPr>
          <w:sz w:val="24"/>
        </w:rPr>
        <w:t>合同签订后</w:t>
      </w:r>
      <w:r>
        <w:rPr>
          <w:sz w:val="24"/>
        </w:rPr>
        <w:t>5</w:t>
      </w:r>
      <w:r>
        <w:rPr>
          <w:sz w:val="24"/>
        </w:rPr>
        <w:t>个工作日内，乙方按合同总价的</w:t>
      </w:r>
      <w:r>
        <w:rPr>
          <w:sz w:val="24"/>
        </w:rPr>
        <w:t>5%</w:t>
      </w:r>
      <w:r>
        <w:rPr>
          <w:sz w:val="24"/>
        </w:rPr>
        <w:t>交付履约保证金给甲方，以支票、汇票、本票或者金融机构、担保机构出具的保函等非现金形式缴纳或提交。符合以下任一情形均可退还履约保证金或履约保函自动失效：</w:t>
      </w:r>
    </w:p>
    <w:p>
      <w:pPr>
        <w:pStyle w:val="null3"/>
        <w:ind w:firstLine="420"/>
        <w:jc w:val="both"/>
      </w:pPr>
      <w:r>
        <w:rPr>
          <w:sz w:val="24"/>
        </w:rPr>
        <w:t>（一）乙方完成交付义务并通过甲方运行验收的，无违约行为且无未结款项（包括但不限于违约金、赔偿金等）的，乙方提出书面申请后，甲方于</w:t>
      </w:r>
      <w:r>
        <w:rPr>
          <w:sz w:val="24"/>
        </w:rPr>
        <w:t>60</w:t>
      </w:r>
      <w:r>
        <w:rPr>
          <w:sz w:val="24"/>
        </w:rPr>
        <w:t>天内无息返还履约保证金；</w:t>
      </w:r>
    </w:p>
    <w:p>
      <w:pPr>
        <w:pStyle w:val="null3"/>
        <w:ind w:firstLine="420"/>
        <w:jc w:val="both"/>
      </w:pPr>
      <w:r>
        <w:rPr>
          <w:sz w:val="24"/>
        </w:rPr>
        <w:t>（二）乙方出具与设备原厂家针对甲方本项目采购的设备质保要求相应年限（投标文件优于采购文件要求的按其提供）的质保合同后亦可退还，如为设备原厂家投标则按第（</w:t>
      </w:r>
      <w:r>
        <w:rPr>
          <w:sz w:val="24"/>
        </w:rPr>
        <w:t>1</w:t>
      </w:r>
      <w:r>
        <w:rPr>
          <w:sz w:val="24"/>
        </w:rPr>
        <w:t>）项要求退还履约保证金。合同履行期内乙方违约退出的，或擅自中止履行合同超过</w:t>
      </w:r>
      <w:r>
        <w:rPr>
          <w:sz w:val="24"/>
        </w:rPr>
        <w:t>15</w:t>
      </w:r>
      <w:r>
        <w:rPr>
          <w:sz w:val="24"/>
        </w:rPr>
        <w:t>天或解除合同的，或因乙方原因导致甲方解除合同的，其履约保证金不予退回，且甲方无需承担任何责任。</w:t>
      </w:r>
    </w:p>
    <w:p>
      <w:pPr>
        <w:pStyle w:val="null3"/>
        <w:ind w:firstLine="420"/>
        <w:jc w:val="both"/>
      </w:pPr>
      <w:r>
        <w:rPr>
          <w:sz w:val="24"/>
        </w:rPr>
        <w:t>（三）甲方履约保证金收款账号信息</w:t>
      </w:r>
    </w:p>
    <w:p>
      <w:pPr>
        <w:pStyle w:val="null3"/>
        <w:ind w:firstLine="420"/>
        <w:jc w:val="both"/>
      </w:pPr>
      <w:r>
        <w:rPr>
          <w:sz w:val="24"/>
        </w:rPr>
        <w:t>账号：</w:t>
      </w:r>
      <w:r>
        <w:rPr>
          <w:sz w:val="24"/>
        </w:rPr>
        <w:t>3602000309000415320</w:t>
      </w:r>
    </w:p>
    <w:p>
      <w:pPr>
        <w:pStyle w:val="null3"/>
        <w:ind w:firstLine="420"/>
        <w:jc w:val="both"/>
      </w:pPr>
      <w:r>
        <w:rPr>
          <w:sz w:val="24"/>
        </w:rPr>
        <w:t>户名：广东省第一荣军优抚医院</w:t>
      </w:r>
    </w:p>
    <w:p>
      <w:pPr>
        <w:pStyle w:val="null3"/>
        <w:ind w:firstLine="420"/>
        <w:jc w:val="both"/>
      </w:pPr>
      <w:r>
        <w:rPr>
          <w:sz w:val="24"/>
        </w:rPr>
        <w:t>开户行：工商银行广州怡乐支行</w:t>
      </w:r>
    </w:p>
    <w:p>
      <w:pPr>
        <w:pStyle w:val="null3"/>
        <w:jc w:val="both"/>
      </w:pPr>
      <w:r>
        <w:rPr>
          <w:sz w:val="24"/>
          <w:b/>
        </w:rPr>
        <w:t>九、付款方式</w:t>
      </w:r>
    </w:p>
    <w:p>
      <w:pPr>
        <w:pStyle w:val="null3"/>
        <w:ind w:firstLine="420"/>
        <w:jc w:val="both"/>
      </w:pPr>
      <w:r>
        <w:rPr>
          <w:sz w:val="24"/>
        </w:rPr>
        <w:t>（一）支付比例</w:t>
      </w:r>
      <w:r>
        <w:rPr>
          <w:sz w:val="24"/>
        </w:rPr>
        <w:t>30%</w:t>
      </w:r>
      <w:r>
        <w:rPr>
          <w:sz w:val="24"/>
        </w:rPr>
        <w:t>，合同签订后</w:t>
      </w:r>
      <w:r>
        <w:rPr>
          <w:sz w:val="24"/>
        </w:rPr>
        <w:t>5</w:t>
      </w:r>
      <w:r>
        <w:rPr>
          <w:sz w:val="24"/>
        </w:rPr>
        <w:t>个工作日内，乙方支付合同总价的</w:t>
      </w:r>
      <w:r>
        <w:rPr>
          <w:sz w:val="24"/>
        </w:rPr>
        <w:t>5%</w:t>
      </w:r>
      <w:r>
        <w:rPr>
          <w:sz w:val="24"/>
        </w:rPr>
        <w:t>作为履约保证金给甲方；甲方收到乙方开具符合要求的发票后</w:t>
      </w:r>
      <w:r>
        <w:rPr>
          <w:sz w:val="24"/>
        </w:rPr>
        <w:t>15</w:t>
      </w:r>
      <w:r>
        <w:rPr>
          <w:sz w:val="24"/>
        </w:rPr>
        <w:t>个日历日内，支付合同总价的</w:t>
      </w:r>
      <w:r>
        <w:rPr>
          <w:sz w:val="24"/>
        </w:rPr>
        <w:t>30%</w:t>
      </w:r>
      <w:r>
        <w:rPr>
          <w:sz w:val="24"/>
        </w:rPr>
        <w:t>作为预付款给乙方，付款方式：采用银行转账形式。每笔款项支付时，乙方提前向甲方提供相应金额的增值税专用发票（含货物款发票、货物安装费发票及有关服务发票）、履约保证金缴纳相应证明。</w:t>
      </w:r>
    </w:p>
    <w:p>
      <w:pPr>
        <w:pStyle w:val="null3"/>
        <w:ind w:firstLine="420"/>
        <w:jc w:val="both"/>
      </w:pPr>
      <w:r>
        <w:rPr>
          <w:sz w:val="24"/>
        </w:rPr>
        <w:t>（二）支付比例</w:t>
      </w:r>
      <w:r>
        <w:rPr>
          <w:sz w:val="24"/>
        </w:rPr>
        <w:t>70%,</w:t>
      </w:r>
      <w:r>
        <w:rPr>
          <w:sz w:val="24"/>
        </w:rPr>
        <w:t>所有货物全部到货，完成安装调试，经甲方验收并正常运行</w:t>
      </w:r>
      <w:r>
        <w:rPr>
          <w:sz w:val="24"/>
        </w:rPr>
        <w:t>15</w:t>
      </w:r>
      <w:r>
        <w:rPr>
          <w:sz w:val="24"/>
        </w:rPr>
        <w:t>个日历日后且收到乙方开具符合甲方要求的发票后</w:t>
      </w:r>
      <w:r>
        <w:rPr>
          <w:sz w:val="24"/>
        </w:rPr>
        <w:t>15</w:t>
      </w:r>
      <w:r>
        <w:rPr>
          <w:sz w:val="24"/>
        </w:rPr>
        <w:t>个日历日内，甲方支付合同金额的</w:t>
      </w:r>
      <w:r>
        <w:rPr>
          <w:sz w:val="24"/>
        </w:rPr>
        <w:t>70%</w:t>
      </w:r>
      <w:r>
        <w:rPr>
          <w:sz w:val="24"/>
        </w:rPr>
        <w:t>作为合同尾款给乙方；付款方式</w:t>
      </w:r>
      <w:r>
        <w:rPr>
          <w:sz w:val="24"/>
        </w:rPr>
        <w:t>:</w:t>
      </w:r>
      <w:r>
        <w:rPr>
          <w:sz w:val="24"/>
        </w:rPr>
        <w:t>采用银行转账形式。</w:t>
      </w:r>
    </w:p>
    <w:p>
      <w:pPr>
        <w:pStyle w:val="null3"/>
        <w:jc w:val="both"/>
      </w:pPr>
      <w:r>
        <w:rPr>
          <w:sz w:val="24"/>
          <w:b/>
        </w:rPr>
        <w:t>十、质保期及售后服务要求</w:t>
      </w:r>
    </w:p>
    <w:p>
      <w:pPr>
        <w:pStyle w:val="null3"/>
        <w:ind w:firstLine="420"/>
      </w:pPr>
      <w:r>
        <w:rPr>
          <w:sz w:val="24"/>
        </w:rPr>
        <w:t>（一）质量保证：</w:t>
      </w:r>
    </w:p>
    <w:p>
      <w:pPr>
        <w:pStyle w:val="null3"/>
        <w:ind w:firstLine="420"/>
      </w:pPr>
      <w:r>
        <w:rPr>
          <w:sz w:val="24"/>
        </w:rPr>
        <w:t>1.</w:t>
      </w:r>
      <w:r>
        <w:rPr>
          <w:sz w:val="24"/>
        </w:rPr>
        <w:t>乙方应保证合同项下所供货物是全新的、未使用过的，是目前的型号。乙方进一步保证，合同项下提供的全部货物没有设计、材料或工艺上的缺陷（由于按甲方的要求设计或按甲方的规格提供的材料所产生的缺陷除外），或者没有因乙方的行为或疏忽而产生的缺陷，这些缺陷是所供货物在我国现行条件下正常使用可能产生的。</w:t>
      </w:r>
    </w:p>
    <w:p>
      <w:pPr>
        <w:pStyle w:val="null3"/>
        <w:ind w:firstLine="420"/>
        <w:jc w:val="both"/>
      </w:pPr>
      <w:r>
        <w:rPr>
          <w:sz w:val="24"/>
        </w:rPr>
        <w:t>2.</w:t>
      </w:r>
      <w:r>
        <w:rPr>
          <w:sz w:val="24"/>
        </w:rPr>
        <w:t>上述保证在货物验收合格交付甲方使用之日起按合同规定的质量保证期内有效，质量保证期为</w:t>
      </w:r>
      <w:r>
        <w:rPr>
          <w:u w:val="single"/>
        </w:rPr>
        <w:t xml:space="preserve">    </w:t>
      </w:r>
      <w:r>
        <w:rPr>
          <w:sz w:val="24"/>
        </w:rPr>
        <w:t>年，在质保期内乙方提供货物正常使用情况下的维修及保养服务。</w:t>
      </w:r>
    </w:p>
    <w:p>
      <w:pPr>
        <w:pStyle w:val="null3"/>
        <w:ind w:firstLine="420"/>
        <w:jc w:val="both"/>
      </w:pPr>
      <w:r>
        <w:rPr>
          <w:sz w:val="24"/>
        </w:rPr>
        <w:t>3.</w:t>
      </w:r>
      <w:r>
        <w:rPr>
          <w:sz w:val="24"/>
        </w:rPr>
        <w:t>甲方在质量保证期内发现缺陷应尽快以书面形式通知乙方。对质保期内的故障报修，乙方应按用户需求书及合同规定设定服务热线，保证在接到报障后按合同规定时间内到达甲方现场，并于合同规定时间内更换有缺陷的货物或部件、排除故障。乙方不能按时排除故障时，应提供计量合格的备用设备给甲方维持工作。</w:t>
      </w:r>
    </w:p>
    <w:p>
      <w:pPr>
        <w:pStyle w:val="null3"/>
        <w:ind w:firstLine="420"/>
        <w:jc w:val="both"/>
      </w:pPr>
      <w:r>
        <w:rPr>
          <w:sz w:val="24"/>
        </w:rPr>
        <w:t>4.</w:t>
      </w:r>
      <w:r>
        <w:rPr>
          <w:sz w:val="24"/>
        </w:rPr>
        <w:t>对质保期内的故障报修，如乙方未能做到上款的服务承诺，甲方可采取必要的补救措施，但其风险和费用由乙方承担，甲方根据合同规定对乙方行使的其他权力不受影响。由于乙方的保证服务不到位，质保期的到期时间将顺延。</w:t>
      </w:r>
    </w:p>
    <w:p>
      <w:pPr>
        <w:pStyle w:val="null3"/>
        <w:ind w:firstLine="420"/>
        <w:jc w:val="both"/>
      </w:pPr>
      <w:r>
        <w:rPr>
          <w:sz w:val="24"/>
        </w:rPr>
        <w:t>5.</w:t>
      </w:r>
      <w:r>
        <w:rPr>
          <w:sz w:val="24"/>
        </w:rPr>
        <w:t>质保期内因用户使用、管理不当所造成的损失由甲方承担，乙方提供有偿服务。</w:t>
      </w:r>
    </w:p>
    <w:p>
      <w:pPr>
        <w:pStyle w:val="null3"/>
        <w:ind w:firstLine="420"/>
        <w:jc w:val="both"/>
      </w:pPr>
      <w:r>
        <w:rPr>
          <w:sz w:val="24"/>
        </w:rPr>
        <w:t>（二）质量保证期后服务：</w:t>
      </w:r>
    </w:p>
    <w:p>
      <w:pPr>
        <w:pStyle w:val="null3"/>
        <w:ind w:firstLine="420"/>
        <w:jc w:val="both"/>
      </w:pPr>
      <w:r>
        <w:rPr>
          <w:sz w:val="24"/>
        </w:rPr>
        <w:t>1.</w:t>
      </w:r>
      <w:r>
        <w:rPr>
          <w:sz w:val="24"/>
        </w:rPr>
        <w:t>质保期满后，若产品有危害人身安全和健康的产品质量问题，则由乙方负责更换及维修。</w:t>
      </w:r>
    </w:p>
    <w:p>
      <w:pPr>
        <w:pStyle w:val="null3"/>
        <w:ind w:firstLine="420"/>
        <w:jc w:val="both"/>
      </w:pPr>
      <w:r>
        <w:rPr>
          <w:sz w:val="24"/>
        </w:rPr>
        <w:t>2.</w:t>
      </w:r>
      <w:r>
        <w:rPr>
          <w:sz w:val="24"/>
        </w:rPr>
        <w:t>质保期满后，应甲方要求，乙方应（参考当时的市场价格）按优惠价格与甲方签订定期维修保养合同及提供甲方所需零配件。</w:t>
      </w:r>
    </w:p>
    <w:p>
      <w:pPr>
        <w:pStyle w:val="null3"/>
        <w:ind w:firstLine="420"/>
        <w:jc w:val="both"/>
      </w:pPr>
      <w:r>
        <w:rPr>
          <w:sz w:val="24"/>
        </w:rPr>
        <w:t>3.</w:t>
      </w:r>
      <w:r>
        <w:rPr>
          <w:sz w:val="24"/>
        </w:rPr>
        <w:t>在备件停止生产的情况下，乙方应事先将要停止生产的计划通知甲方，使甲方有足够的时间采购所需备件。</w:t>
      </w:r>
    </w:p>
    <w:p>
      <w:pPr>
        <w:pStyle w:val="null3"/>
        <w:jc w:val="both"/>
      </w:pPr>
      <w:r>
        <w:rPr>
          <w:sz w:val="24"/>
          <w:b/>
        </w:rPr>
        <w:t>十一、安装与调试</w:t>
      </w:r>
    </w:p>
    <w:p>
      <w:pPr>
        <w:pStyle w:val="null3"/>
        <w:ind w:firstLine="420"/>
        <w:jc w:val="both"/>
      </w:pPr>
      <w:r>
        <w:rPr>
          <w:sz w:val="24"/>
        </w:rPr>
        <w:t>乙方必须依照招标文件的要求和投标文件的承诺，将设备、系统安装并调试至正常运行的最佳状态。</w:t>
      </w:r>
    </w:p>
    <w:p>
      <w:pPr>
        <w:pStyle w:val="null3"/>
        <w:jc w:val="both"/>
      </w:pPr>
      <w:r>
        <w:rPr>
          <w:sz w:val="24"/>
          <w:b/>
        </w:rPr>
        <w:t>十二、验收</w:t>
      </w:r>
    </w:p>
    <w:p>
      <w:pPr>
        <w:pStyle w:val="null3"/>
        <w:ind w:firstLine="420"/>
        <w:jc w:val="both"/>
      </w:pPr>
      <w:r>
        <w:rPr>
          <w:sz w:val="24"/>
        </w:rPr>
        <w:t>（一）交付验收标准依次序对照适用标准为：</w:t>
      </w:r>
      <w:r>
        <w:rPr>
          <w:sz w:val="24"/>
        </w:rPr>
        <w:t>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4"/>
        </w:rPr>
        <w:t>（</w:t>
      </w:r>
      <w:r>
        <w:rPr>
          <w:sz w:val="24"/>
        </w:rPr>
        <w:t>二</w:t>
      </w:r>
      <w:r>
        <w:rPr>
          <w:sz w:val="24"/>
        </w:rPr>
        <w:t>）货物为原厂商未启封全新包装，具出厂合格证，序列号、包装箱号与出厂批号一致，并可追索查阅。所有伴随设备的附件必须齐全。</w:t>
      </w:r>
    </w:p>
    <w:p>
      <w:pPr>
        <w:pStyle w:val="null3"/>
        <w:ind w:firstLine="420"/>
        <w:jc w:val="both"/>
      </w:pPr>
      <w:r>
        <w:rPr>
          <w:sz w:val="24"/>
        </w:rPr>
        <w:t>（</w:t>
      </w:r>
      <w:r>
        <w:rPr>
          <w:sz w:val="24"/>
        </w:rPr>
        <w:t>三</w:t>
      </w:r>
      <w:r>
        <w:rPr>
          <w:sz w:val="24"/>
        </w:rPr>
        <w:t>）乙方应将关键主机设备的用户手册、保修手册、有关单证资料及配备件、随机工具等交付给甲方，使用操作及安全须知等重要资料应附有中文说明。</w:t>
      </w:r>
    </w:p>
    <w:p>
      <w:pPr>
        <w:pStyle w:val="null3"/>
        <w:ind w:firstLine="420"/>
        <w:jc w:val="both"/>
      </w:pPr>
      <w:r>
        <w:rPr>
          <w:sz w:val="24"/>
        </w:rPr>
        <w:t>（</w:t>
      </w:r>
      <w:r>
        <w:rPr>
          <w:sz w:val="24"/>
        </w:rPr>
        <w:t>四</w:t>
      </w:r>
      <w:r>
        <w:rPr>
          <w:sz w:val="24"/>
        </w:rPr>
        <w:t>）设备及软件安装调试结束，提交全部阶段性验收材料，甲方于签收后且正常试运行</w:t>
      </w:r>
      <w:r>
        <w:rPr>
          <w:sz w:val="24"/>
        </w:rPr>
        <w:t>15</w:t>
      </w:r>
      <w:r>
        <w:rPr>
          <w:sz w:val="24"/>
        </w:rPr>
        <w:t>个日历日后，组成验收小组按国家有关规定、规范及对乙方投标文件内响应的技术参数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0"/>
        <w:jc w:val="both"/>
      </w:pPr>
      <w:r>
        <w:rPr>
          <w:sz w:val="24"/>
        </w:rPr>
        <w:t>（</w:t>
      </w:r>
      <w:r>
        <w:rPr>
          <w:sz w:val="24"/>
        </w:rPr>
        <w:t>五</w:t>
      </w:r>
      <w:r>
        <w:rPr>
          <w:sz w:val="24"/>
        </w:rPr>
        <w:t>）如合同设备属于国家强制计量或检定的设备，则验收前乙方须提供国家计量或检定机关所出具的合格证书，甲方可协助乙方联系有关部门进行检测，但相关检测费用由乙方承担。</w:t>
      </w:r>
    </w:p>
    <w:p>
      <w:pPr>
        <w:pStyle w:val="null3"/>
        <w:jc w:val="both"/>
      </w:pPr>
      <w:r>
        <w:rPr>
          <w:sz w:val="24"/>
          <w:b/>
        </w:rPr>
        <w:t>十三、培训要求</w:t>
      </w:r>
    </w:p>
    <w:p>
      <w:pPr>
        <w:pStyle w:val="null3"/>
        <w:ind w:firstLine="420"/>
        <w:jc w:val="both"/>
      </w:pPr>
      <w:r>
        <w:rPr>
          <w:sz w:val="24"/>
        </w:rPr>
        <w:t>乙方需负责提供设备使用的详细培训计划，对甲方提供操作、保养等方面进行专业培训（费用包含在合同总价中，不另行收取），直至能独立操作，培训工作由乙方安排相关人员在甲方所在地进行，培训时间可在安装、调试工作期间同时进行。</w:t>
      </w:r>
    </w:p>
    <w:p>
      <w:pPr>
        <w:pStyle w:val="null3"/>
        <w:jc w:val="both"/>
      </w:pPr>
      <w:r>
        <w:rPr>
          <w:sz w:val="24"/>
          <w:b/>
        </w:rPr>
        <w:t>十四、违约责任与赔偿损失</w:t>
      </w:r>
    </w:p>
    <w:p>
      <w:pPr>
        <w:pStyle w:val="null3"/>
        <w:ind w:firstLine="420"/>
        <w:jc w:val="both"/>
      </w:pPr>
      <w:r>
        <w:rPr>
          <w:sz w:val="24"/>
        </w:rPr>
        <w:t>（一）核心功能未达标的违约责任</w:t>
      </w:r>
    </w:p>
    <w:p>
      <w:pPr>
        <w:pStyle w:val="null3"/>
        <w:ind w:firstLine="420"/>
        <w:jc w:val="both"/>
      </w:pPr>
      <w:r>
        <w:rPr>
          <w:sz w:val="24"/>
        </w:rPr>
        <w:t>1.</w:t>
      </w:r>
      <w:r>
        <w:rPr>
          <w:sz w:val="24"/>
        </w:rPr>
        <w:t>核心功能范围界定</w:t>
      </w:r>
    </w:p>
    <w:p>
      <w:pPr>
        <w:pStyle w:val="null3"/>
        <w:ind w:firstLine="420"/>
        <w:jc w:val="both"/>
      </w:pPr>
      <w:r>
        <w:rPr>
          <w:sz w:val="24"/>
        </w:rPr>
        <w:t>双方确认，本合同项下乙方须实现的核心功能（下称</w:t>
      </w:r>
      <w:r>
        <w:rPr>
          <w:sz w:val="24"/>
        </w:rPr>
        <w:t>“核心功能”）以招标文件</w:t>
      </w:r>
      <w:r>
        <w:rPr>
          <w:sz w:val="24"/>
        </w:rPr>
        <w:t>/</w:t>
      </w:r>
      <w:r>
        <w:rPr>
          <w:sz w:val="24"/>
        </w:rPr>
        <w:t>采购需求书中标明的以下内容为准：</w:t>
      </w:r>
    </w:p>
    <w:p>
      <w:pPr>
        <w:pStyle w:val="null3"/>
        <w:ind w:firstLine="422"/>
        <w:jc w:val="both"/>
      </w:pPr>
      <w:r>
        <w:rPr>
          <w:sz w:val="24"/>
          <w:b/>
        </w:rPr>
        <w:t>（</w:t>
      </w:r>
      <w:r>
        <w:rPr>
          <w:sz w:val="24"/>
          <w:b/>
        </w:rPr>
        <w:t>1</w:t>
      </w:r>
      <w:r>
        <w:rPr>
          <w:sz w:val="24"/>
          <w:b/>
        </w:rPr>
        <w:t>）核心功能如下</w:t>
      </w:r>
    </w:p>
    <w:p>
      <w:pPr>
        <w:pStyle w:val="null3"/>
        <w:ind w:firstLine="422"/>
        <w:jc w:val="both"/>
      </w:pPr>
      <w:r>
        <w:rPr>
          <w:sz w:val="24"/>
          <w:b/>
        </w:rPr>
        <w:t>1</w:t>
      </w:r>
      <w:r>
        <w:rPr>
          <w:sz w:val="24"/>
          <w:b/>
        </w:rPr>
        <w:t>）</w:t>
      </w:r>
      <w:r>
        <w:rPr>
          <w:sz w:val="24"/>
          <w:b/>
        </w:rPr>
        <w:t xml:space="preserve"> </w:t>
      </w:r>
      <w:r>
        <w:rPr>
          <w:sz w:val="24"/>
          <w:b/>
        </w:rPr>
        <w:t>步行训练过程中，患者可通过扶手控制面板自主操控设备的直行与转向；治疗师则借助软件进行电动调节，无需手动推动。</w:t>
      </w:r>
    </w:p>
    <w:p>
      <w:pPr>
        <w:pStyle w:val="null3"/>
        <w:ind w:firstLine="422"/>
        <w:jc w:val="both"/>
      </w:pPr>
      <w:r>
        <w:rPr>
          <w:sz w:val="24"/>
          <w:b/>
        </w:rPr>
        <w:t>2</w:t>
      </w:r>
      <w:r>
        <w:rPr>
          <w:sz w:val="24"/>
          <w:b/>
        </w:rPr>
        <w:t>）个性化步态训练：根据患者的运动特征，可调整患者的康复步态，设定个性化运动步态训练方案，优化康复训练方案。步频调节范围和步幅调节范围不低于十级可调，步频调节范围覆盖</w:t>
      </w:r>
      <w:r>
        <w:rPr>
          <w:sz w:val="24"/>
          <w:b/>
        </w:rPr>
        <w:t>10</w:t>
      </w:r>
      <w:r>
        <w:rPr>
          <w:sz w:val="24"/>
          <w:b/>
        </w:rPr>
        <w:t>步</w:t>
      </w:r>
      <w:r>
        <w:rPr>
          <w:sz w:val="24"/>
          <w:b/>
        </w:rPr>
        <w:t>/</w:t>
      </w:r>
      <w:r>
        <w:rPr>
          <w:sz w:val="24"/>
          <w:b/>
        </w:rPr>
        <w:t>分钟～</w:t>
      </w:r>
      <w:r>
        <w:rPr>
          <w:sz w:val="24"/>
          <w:b/>
        </w:rPr>
        <w:t>60</w:t>
      </w:r>
      <w:r>
        <w:rPr>
          <w:sz w:val="24"/>
          <w:b/>
        </w:rPr>
        <w:t>步</w:t>
      </w:r>
      <w:r>
        <w:rPr>
          <w:sz w:val="24"/>
          <w:b/>
        </w:rPr>
        <w:t>/</w:t>
      </w:r>
      <w:r>
        <w:rPr>
          <w:sz w:val="24"/>
          <w:b/>
        </w:rPr>
        <w:t>分钟，步幅调节范围覆盖</w:t>
      </w:r>
      <w:r>
        <w:rPr>
          <w:sz w:val="24"/>
          <w:b/>
        </w:rPr>
        <w:t>50%</w:t>
      </w:r>
      <w:r>
        <w:rPr>
          <w:sz w:val="24"/>
          <w:b/>
        </w:rPr>
        <w:t>～</w:t>
      </w:r>
      <w:r>
        <w:rPr>
          <w:sz w:val="24"/>
          <w:b/>
        </w:rPr>
        <w:t>100%</w:t>
      </w:r>
      <w:r>
        <w:rPr>
          <w:sz w:val="24"/>
          <w:b/>
        </w:rPr>
        <w:t>（步长</w:t>
      </w:r>
      <w:r>
        <w:rPr>
          <w:sz w:val="24"/>
          <w:b/>
        </w:rPr>
        <w:t>234mm</w:t>
      </w:r>
      <w:r>
        <w:rPr>
          <w:sz w:val="24"/>
          <w:b/>
        </w:rPr>
        <w:t>～</w:t>
      </w:r>
      <w:r>
        <w:rPr>
          <w:sz w:val="24"/>
          <w:b/>
        </w:rPr>
        <w:t>643mm</w:t>
      </w:r>
      <w:r>
        <w:rPr>
          <w:sz w:val="24"/>
          <w:b/>
        </w:rPr>
        <w:t>）。</w:t>
      </w:r>
    </w:p>
    <w:p>
      <w:pPr>
        <w:pStyle w:val="null3"/>
        <w:ind w:firstLine="422"/>
        <w:jc w:val="both"/>
      </w:pPr>
      <w:r>
        <w:rPr>
          <w:sz w:val="24"/>
          <w:b/>
        </w:rPr>
        <w:t>3</w:t>
      </w:r>
      <w:r>
        <w:rPr>
          <w:sz w:val="24"/>
          <w:b/>
        </w:rPr>
        <w:t>）具备电动腿长调节功能，满足不同身高体型的患者使用：大腿长调节范围覆盖</w:t>
      </w:r>
      <w:r>
        <w:rPr>
          <w:sz w:val="24"/>
          <w:b/>
        </w:rPr>
        <w:t>105mm</w:t>
      </w:r>
      <w:r>
        <w:rPr>
          <w:sz w:val="24"/>
          <w:b/>
        </w:rPr>
        <w:t>，小腿长调节范围覆盖</w:t>
      </w:r>
      <w:r>
        <w:rPr>
          <w:sz w:val="24"/>
          <w:b/>
        </w:rPr>
        <w:t>175mm</w:t>
      </w:r>
      <w:r>
        <w:rPr>
          <w:sz w:val="24"/>
          <w:b/>
        </w:rPr>
        <w:t>。调节腿长时，可以先完成足部的穿戴，以足部为参考点，确保调节设备腿长尺寸和患者实际尺寸相一致。</w:t>
      </w:r>
    </w:p>
    <w:p>
      <w:pPr>
        <w:pStyle w:val="null3"/>
        <w:ind w:firstLine="422"/>
        <w:jc w:val="both"/>
      </w:pPr>
      <w:r>
        <w:rPr>
          <w:sz w:val="24"/>
          <w:b/>
        </w:rPr>
        <w:t>4</w:t>
      </w:r>
      <w:r>
        <w:rPr>
          <w:sz w:val="24"/>
          <w:b/>
        </w:rPr>
        <w:t>）具备躯干和座椅同步升降装置，支持自动调节体态，在外骨骼下降至坐位时，电动座椅自动抬升；在外骨骼升起时座椅自动收起，不会在训练时干涉患者下肢。</w:t>
      </w:r>
    </w:p>
    <w:p>
      <w:pPr>
        <w:pStyle w:val="null3"/>
        <w:ind w:firstLine="422"/>
        <w:jc w:val="both"/>
      </w:pPr>
      <w:r>
        <w:rPr>
          <w:sz w:val="24"/>
          <w:b/>
        </w:rPr>
        <w:t>5</w:t>
      </w:r>
      <w:r>
        <w:rPr>
          <w:sz w:val="24"/>
          <w:b/>
        </w:rPr>
        <w:t>）座椅与主机连接在一起，俯仰方向翻转范围覆盖</w:t>
      </w:r>
      <w:r>
        <w:rPr>
          <w:sz w:val="24"/>
          <w:b/>
        </w:rPr>
        <w:t>5</w:t>
      </w:r>
      <w:r>
        <w:rPr>
          <w:sz w:val="24"/>
          <w:b/>
        </w:rPr>
        <w:t>°～</w:t>
      </w:r>
      <w:r>
        <w:rPr>
          <w:sz w:val="24"/>
          <w:b/>
        </w:rPr>
        <w:t>95</w:t>
      </w:r>
      <w:r>
        <w:rPr>
          <w:sz w:val="24"/>
          <w:b/>
        </w:rPr>
        <w:t>°。</w:t>
      </w:r>
    </w:p>
    <w:p>
      <w:pPr>
        <w:pStyle w:val="null3"/>
        <w:ind w:firstLine="422"/>
        <w:jc w:val="both"/>
      </w:pPr>
      <w:r>
        <w:rPr>
          <w:sz w:val="24"/>
          <w:b/>
        </w:rPr>
        <w:t>6</w:t>
      </w:r>
      <w:r>
        <w:rPr>
          <w:sz w:val="24"/>
          <w:b/>
        </w:rPr>
        <w:t>）触地步行训练：步态场景应用为实景训练，能够使用机器室内室外移动训练、充分感受到下肢的运动刺激和地面活动刺激，激发患者行走及运动的参与度和积极性。</w:t>
      </w:r>
    </w:p>
    <w:p>
      <w:pPr>
        <w:pStyle w:val="null3"/>
        <w:ind w:firstLine="422"/>
        <w:jc w:val="both"/>
      </w:pPr>
      <w:r>
        <w:rPr>
          <w:sz w:val="24"/>
          <w:b/>
        </w:rPr>
        <w:t>7</w:t>
      </w:r>
      <w:r>
        <w:rPr>
          <w:sz w:val="24"/>
          <w:b/>
        </w:rPr>
        <w:t>）电源条件：锂电池额定容量</w:t>
      </w:r>
      <w:r>
        <w:rPr>
          <w:sz w:val="24"/>
          <w:b/>
        </w:rPr>
        <w:t>≥</w:t>
      </w:r>
      <w:r>
        <w:rPr>
          <w:sz w:val="24"/>
          <w:b/>
        </w:rPr>
        <w:t>8AH</w:t>
      </w:r>
      <w:r>
        <w:rPr>
          <w:sz w:val="24"/>
          <w:b/>
        </w:rPr>
        <w:t>；支持持续工作时间≥</w:t>
      </w:r>
      <w:r>
        <w:rPr>
          <w:sz w:val="24"/>
          <w:b/>
        </w:rPr>
        <w:t>4</w:t>
      </w:r>
      <w:r>
        <w:rPr>
          <w:sz w:val="24"/>
          <w:b/>
        </w:rPr>
        <w:t>小时；电池可拆卸，充电方式多样，包含但不限于直接充电（充电线连接设备），电池充电等。</w:t>
      </w:r>
    </w:p>
    <w:p>
      <w:pPr>
        <w:pStyle w:val="null3"/>
        <w:ind w:firstLine="422"/>
        <w:jc w:val="both"/>
      </w:pPr>
      <w:r>
        <w:rPr>
          <w:sz w:val="24"/>
          <w:b/>
        </w:rPr>
        <w:t>8</w:t>
      </w:r>
      <w:r>
        <w:rPr>
          <w:sz w:val="24"/>
          <w:b/>
        </w:rPr>
        <w:t>）具有坐位移动功能。患者和医生可以通过设备扶手的控制面板和设备平板控制产品的前进和转向。</w:t>
      </w:r>
    </w:p>
    <w:p>
      <w:pPr>
        <w:pStyle w:val="null3"/>
        <w:ind w:firstLine="422"/>
        <w:jc w:val="both"/>
      </w:pPr>
      <w:r>
        <w:rPr>
          <w:sz w:val="24"/>
          <w:b/>
        </w:rPr>
        <w:t>9</w:t>
      </w:r>
      <w:r>
        <w:rPr>
          <w:sz w:val="24"/>
          <w:b/>
        </w:rPr>
        <w:t>）转弯半径多档可调，档位数</w:t>
      </w:r>
      <w:r>
        <w:rPr>
          <w:sz w:val="24"/>
          <w:b/>
        </w:rPr>
        <w:t>≥</w:t>
      </w:r>
      <w:r>
        <w:rPr>
          <w:sz w:val="24"/>
          <w:b/>
        </w:rPr>
        <w:t>5</w:t>
      </w:r>
      <w:r>
        <w:rPr>
          <w:sz w:val="24"/>
          <w:b/>
        </w:rPr>
        <w:t>档。</w:t>
      </w:r>
    </w:p>
    <w:p>
      <w:pPr>
        <w:pStyle w:val="null3"/>
        <w:ind w:firstLine="422"/>
        <w:jc w:val="both"/>
      </w:pPr>
      <w:r>
        <w:rPr>
          <w:sz w:val="24"/>
          <w:b/>
        </w:rPr>
        <w:t>10</w:t>
      </w:r>
      <w:r>
        <w:rPr>
          <w:sz w:val="24"/>
          <w:b/>
        </w:rPr>
        <w:t>）痉挛监测功能：痉挛监测功能开启时对关节力矩超过一定力矩时触发痉挛保护，痉挛保护应在</w:t>
      </w:r>
      <w:r>
        <w:rPr>
          <w:sz w:val="24"/>
          <w:b/>
        </w:rPr>
        <w:t>2</w:t>
      </w:r>
      <w:r>
        <w:rPr>
          <w:sz w:val="24"/>
          <w:b/>
        </w:rPr>
        <w:t>～</w:t>
      </w:r>
      <w:r>
        <w:rPr>
          <w:sz w:val="24"/>
          <w:b/>
        </w:rPr>
        <w:t>4</w:t>
      </w:r>
      <w:r>
        <w:rPr>
          <w:sz w:val="24"/>
          <w:b/>
        </w:rPr>
        <w:t>秒内被激活。</w:t>
      </w:r>
    </w:p>
    <w:p>
      <w:pPr>
        <w:pStyle w:val="null3"/>
        <w:ind w:firstLine="422"/>
        <w:jc w:val="both"/>
      </w:pPr>
      <w:r>
        <w:rPr>
          <w:sz w:val="24"/>
          <w:b/>
        </w:rPr>
        <w:t>11</w:t>
      </w:r>
      <w:r>
        <w:rPr>
          <w:sz w:val="24"/>
          <w:b/>
        </w:rPr>
        <w:t>）具有语音搜索功能，可以通过语音的方式搜索对应用户名称。</w:t>
      </w:r>
    </w:p>
    <w:p>
      <w:pPr>
        <w:pStyle w:val="null3"/>
        <w:ind w:firstLine="422"/>
        <w:jc w:val="both"/>
      </w:pPr>
      <w:r>
        <w:rPr>
          <w:sz w:val="24"/>
          <w:b/>
        </w:rPr>
        <w:t>12</w:t>
      </w:r>
      <w:r>
        <w:rPr>
          <w:sz w:val="24"/>
          <w:b/>
        </w:rPr>
        <w:t>）具备双侧独立的悬挂系统，适配行走过程中的步态起伏。</w:t>
      </w:r>
    </w:p>
    <w:p>
      <w:pPr>
        <w:pStyle w:val="null3"/>
        <w:ind w:firstLine="422"/>
        <w:jc w:val="both"/>
      </w:pPr>
      <w:r>
        <w:rPr>
          <w:sz w:val="24"/>
          <w:b/>
        </w:rPr>
        <w:t>13</w:t>
      </w:r>
      <w:r>
        <w:rPr>
          <w:sz w:val="24"/>
          <w:b/>
        </w:rPr>
        <w:t>）设备具有双侧驱动轮，实时匹配行走数据，避免行走过程中过速，同时也可以驱动转弯，避免脚底板在不同地面下摩擦系数不一样导致打滑。</w:t>
      </w:r>
    </w:p>
    <w:p>
      <w:pPr>
        <w:pStyle w:val="null3"/>
        <w:ind w:firstLine="422"/>
        <w:jc w:val="both"/>
      </w:pPr>
      <w:r>
        <w:rPr>
          <w:sz w:val="24"/>
          <w:b/>
        </w:rPr>
        <w:t>14</w:t>
      </w:r>
      <w:r>
        <w:rPr>
          <w:sz w:val="24"/>
          <w:b/>
        </w:rPr>
        <w:t>）体表电极与人体头皮表面直接接触，无需使用导电液</w:t>
      </w:r>
      <w:r>
        <w:rPr>
          <w:sz w:val="24"/>
          <w:b/>
        </w:rPr>
        <w:t>/</w:t>
      </w:r>
      <w:r>
        <w:rPr>
          <w:sz w:val="24"/>
          <w:b/>
        </w:rPr>
        <w:t>导电膏。</w:t>
      </w:r>
    </w:p>
    <w:p>
      <w:pPr>
        <w:pStyle w:val="null3"/>
        <w:ind w:firstLine="422"/>
        <w:jc w:val="both"/>
      </w:pPr>
      <w:r>
        <w:rPr>
          <w:sz w:val="24"/>
          <w:b/>
        </w:rPr>
        <w:t>15</w:t>
      </w:r>
      <w:r>
        <w:rPr>
          <w:sz w:val="24"/>
          <w:b/>
        </w:rPr>
        <w:t>）主机与人体皮肤接触部位为柔性亲肤材料。主机适配</w:t>
      </w:r>
      <w:r>
        <w:rPr>
          <w:sz w:val="24"/>
          <w:b/>
        </w:rPr>
        <w:t>50</w:t>
      </w:r>
      <w:r>
        <w:rPr>
          <w:sz w:val="24"/>
          <w:b/>
        </w:rPr>
        <w:t>～</w:t>
      </w:r>
      <w:r>
        <w:rPr>
          <w:sz w:val="24"/>
          <w:b/>
        </w:rPr>
        <w:t>60cm</w:t>
      </w:r>
      <w:r>
        <w:rPr>
          <w:sz w:val="24"/>
          <w:b/>
        </w:rPr>
        <w:t>头围人群佩戴，松紧可调，贴合不同头型。</w:t>
      </w:r>
    </w:p>
    <w:p>
      <w:pPr>
        <w:pStyle w:val="null3"/>
        <w:ind w:firstLine="422"/>
        <w:jc w:val="both"/>
      </w:pPr>
      <w:r>
        <w:rPr>
          <w:sz w:val="24"/>
          <w:b/>
        </w:rPr>
        <w:t>16</w:t>
      </w:r>
      <w:r>
        <w:rPr>
          <w:sz w:val="24"/>
          <w:b/>
        </w:rPr>
        <w:t>）主机为半包围式的环形结构设计，主机开合角度范围覆盖±</w:t>
      </w:r>
      <w:r>
        <w:rPr>
          <w:sz w:val="24"/>
          <w:b/>
        </w:rPr>
        <w:t>16</w:t>
      </w:r>
      <w:r>
        <w:rPr>
          <w:sz w:val="24"/>
          <w:b/>
        </w:rPr>
        <w:t>°。</w:t>
      </w:r>
    </w:p>
    <w:p>
      <w:pPr>
        <w:pStyle w:val="null3"/>
        <w:ind w:firstLine="422"/>
        <w:jc w:val="both"/>
      </w:pPr>
      <w:r>
        <w:rPr>
          <w:sz w:val="24"/>
          <w:b/>
        </w:rPr>
        <w:t>17</w:t>
      </w:r>
      <w:r>
        <w:rPr>
          <w:sz w:val="24"/>
          <w:b/>
        </w:rPr>
        <w:t>）输入阻抗≥</w:t>
      </w:r>
      <w:r>
        <w:rPr>
          <w:sz w:val="24"/>
          <w:b/>
        </w:rPr>
        <w:t>5M</w:t>
      </w:r>
      <w:r>
        <w:rPr>
          <w:sz w:val="24"/>
          <w:b/>
        </w:rPr>
        <w:t>Ω。</w:t>
      </w:r>
    </w:p>
    <w:p>
      <w:pPr>
        <w:pStyle w:val="null3"/>
        <w:ind w:firstLine="422"/>
        <w:jc w:val="both"/>
      </w:pPr>
      <w:r>
        <w:rPr>
          <w:sz w:val="24"/>
          <w:b/>
        </w:rPr>
        <w:t>18</w:t>
      </w:r>
      <w:r>
        <w:rPr>
          <w:sz w:val="24"/>
          <w:b/>
        </w:rPr>
        <w:t>）数据报告可查看各通道脑电信号时域分析曲线、频域分析曲线以及脑电波形分析（不同频段的脑电波形占比）。</w:t>
      </w:r>
    </w:p>
    <w:p>
      <w:pPr>
        <w:pStyle w:val="null3"/>
        <w:ind w:firstLine="422"/>
        <w:jc w:val="both"/>
      </w:pPr>
      <w:r>
        <w:rPr>
          <w:sz w:val="24"/>
          <w:b/>
        </w:rPr>
        <w:t>19</w:t>
      </w:r>
      <w:r>
        <w:rPr>
          <w:sz w:val="24"/>
          <w:b/>
        </w:rPr>
        <w:t>）可重复使用，使用期限≥</w:t>
      </w:r>
      <w:r>
        <w:rPr>
          <w:sz w:val="24"/>
          <w:b/>
        </w:rPr>
        <w:t>8</w:t>
      </w:r>
      <w:r>
        <w:rPr>
          <w:sz w:val="24"/>
          <w:b/>
        </w:rPr>
        <w:t>年。</w:t>
      </w:r>
    </w:p>
    <w:p>
      <w:pPr>
        <w:pStyle w:val="null3"/>
        <w:ind w:firstLine="422"/>
        <w:jc w:val="both"/>
      </w:pPr>
      <w:r>
        <w:rPr>
          <w:sz w:val="24"/>
          <w:b/>
        </w:rPr>
        <w:t>20</w:t>
      </w:r>
      <w:r>
        <w:rPr>
          <w:sz w:val="24"/>
          <w:b/>
        </w:rPr>
        <w:t>）对有害进液和颗粒物质的防护分类不低于</w:t>
      </w:r>
      <w:r>
        <w:rPr>
          <w:sz w:val="24"/>
          <w:b/>
        </w:rPr>
        <w:t>IP22</w:t>
      </w:r>
      <w:r>
        <w:rPr>
          <w:sz w:val="24"/>
          <w:b/>
        </w:rPr>
        <w:t>。</w:t>
      </w:r>
    </w:p>
    <w:p>
      <w:pPr>
        <w:pStyle w:val="null3"/>
        <w:ind w:firstLine="420"/>
        <w:jc w:val="both"/>
      </w:pPr>
      <w:r>
        <w:rPr>
          <w:sz w:val="24"/>
        </w:rPr>
        <w:t>以上功能要求内容具体要求见采购需求；</w:t>
      </w:r>
    </w:p>
    <w:p>
      <w:pPr>
        <w:pStyle w:val="null3"/>
        <w:ind w:firstLine="420"/>
        <w:jc w:val="both"/>
      </w:pPr>
      <w:r>
        <w:rPr>
          <w:sz w:val="24"/>
        </w:rPr>
        <w:t>2.</w:t>
      </w:r>
      <w:r>
        <w:rPr>
          <w:sz w:val="24"/>
        </w:rPr>
        <w:t>核心功能验收标准</w:t>
      </w:r>
    </w:p>
    <w:p>
      <w:pPr>
        <w:pStyle w:val="null3"/>
        <w:ind w:firstLine="420"/>
        <w:jc w:val="both"/>
      </w:pPr>
      <w:r>
        <w:rPr>
          <w:sz w:val="24"/>
        </w:rPr>
        <w:t>上述核心功能须在系统上线验收时全部实现并通过甲方测试验证，具体验收标准以采购需求及双方确认的技术方案为准。</w:t>
      </w:r>
    </w:p>
    <w:p>
      <w:pPr>
        <w:pStyle w:val="null3"/>
        <w:ind w:firstLine="420"/>
        <w:jc w:val="both"/>
      </w:pPr>
      <w:r>
        <w:rPr>
          <w:sz w:val="24"/>
        </w:rPr>
        <w:t>3.</w:t>
      </w:r>
      <w:r>
        <w:rPr>
          <w:sz w:val="24"/>
        </w:rPr>
        <w:t>未达标的处理机制</w:t>
      </w:r>
    </w:p>
    <w:p>
      <w:pPr>
        <w:pStyle w:val="null3"/>
        <w:ind w:firstLine="420"/>
        <w:jc w:val="both"/>
      </w:pPr>
      <w:r>
        <w:rPr>
          <w:sz w:val="24"/>
        </w:rPr>
        <w:t>若经最终验收，任一核心功能未实现、未完整实现、或与需求书约定存在重大偏离（包括但不限于功能缺失、性能指标不达标、无法稳定运行等），甲方有权按以下方式处理：</w:t>
      </w:r>
    </w:p>
    <w:p>
      <w:pPr>
        <w:pStyle w:val="null3"/>
        <w:ind w:firstLine="420"/>
        <w:jc w:val="both"/>
      </w:pPr>
      <w:r>
        <w:rPr>
          <w:sz w:val="24"/>
        </w:rPr>
        <w:t>（</w:t>
      </w:r>
      <w:r>
        <w:rPr>
          <w:sz w:val="24"/>
        </w:rPr>
        <w:t>1</w:t>
      </w:r>
      <w:r>
        <w:rPr>
          <w:sz w:val="24"/>
        </w:rPr>
        <w:t>）扣减款项。每项核心功能未达标，甲方有权要求乙方支付合同总金额</w:t>
      </w:r>
      <w:r>
        <w:rPr>
          <w:sz w:val="24"/>
        </w:rPr>
        <w:t>3%</w:t>
      </w:r>
      <w:r>
        <w:rPr>
          <w:sz w:val="24"/>
        </w:rPr>
        <w:t>的违约金，该项违约金可累计计算。</w:t>
      </w:r>
    </w:p>
    <w:p>
      <w:pPr>
        <w:pStyle w:val="null3"/>
        <w:ind w:firstLine="420"/>
        <w:jc w:val="both"/>
      </w:pPr>
      <w:r>
        <w:rPr>
          <w:sz w:val="24"/>
        </w:rPr>
        <w:t>（</w:t>
      </w:r>
      <w:r>
        <w:rPr>
          <w:sz w:val="24"/>
        </w:rPr>
        <w:t>2</w:t>
      </w:r>
      <w:r>
        <w:rPr>
          <w:sz w:val="24"/>
        </w:rPr>
        <w:t>）限期整改。甲方给予乙方【</w:t>
      </w:r>
      <w:r>
        <w:rPr>
          <w:sz w:val="24"/>
        </w:rPr>
        <w:t>5</w:t>
      </w:r>
      <w:r>
        <w:rPr>
          <w:sz w:val="24"/>
        </w:rPr>
        <w:t>】个日历天的整改期限。整改期满仍无法实现该核心功能的，甲方有权按本款第（</w:t>
      </w:r>
      <w:r>
        <w:rPr>
          <w:sz w:val="24"/>
        </w:rPr>
        <w:t>3</w:t>
      </w:r>
      <w:r>
        <w:rPr>
          <w:sz w:val="24"/>
        </w:rPr>
        <w:t>）项或第（</w:t>
      </w:r>
      <w:r>
        <w:rPr>
          <w:sz w:val="24"/>
        </w:rPr>
        <w:t>4</w:t>
      </w:r>
      <w:r>
        <w:rPr>
          <w:sz w:val="24"/>
        </w:rPr>
        <w:t>）项执行。</w:t>
      </w:r>
    </w:p>
    <w:p>
      <w:pPr>
        <w:pStyle w:val="null3"/>
        <w:ind w:firstLine="420"/>
        <w:jc w:val="both"/>
      </w:pPr>
      <w:r>
        <w:rPr>
          <w:sz w:val="24"/>
        </w:rPr>
        <w:t>（</w:t>
      </w:r>
      <w:r>
        <w:rPr>
          <w:sz w:val="24"/>
        </w:rPr>
        <w:t>3</w:t>
      </w:r>
      <w:r>
        <w:rPr>
          <w:sz w:val="24"/>
        </w:rPr>
        <w:t>）部分违约处理。乙方已完成的核心功能模块中，未达标核心功能累计达到【</w:t>
      </w:r>
      <w:r>
        <w:rPr>
          <w:sz w:val="24"/>
        </w:rPr>
        <w:t>4</w:t>
      </w:r>
      <w:r>
        <w:rPr>
          <w:sz w:val="24"/>
        </w:rPr>
        <w:t>】项，甲方有权要求乙方支付合同总金额</w:t>
      </w:r>
      <w:r>
        <w:rPr>
          <w:sz w:val="24"/>
        </w:rPr>
        <w:t>20%</w:t>
      </w:r>
      <w:r>
        <w:rPr>
          <w:sz w:val="24"/>
        </w:rPr>
        <w:t>的违约金，同时赔偿甲方因此遭受的全部损失。</w:t>
      </w:r>
    </w:p>
    <w:p>
      <w:pPr>
        <w:pStyle w:val="null3"/>
        <w:ind w:firstLine="420"/>
        <w:jc w:val="both"/>
      </w:pPr>
      <w:r>
        <w:rPr>
          <w:sz w:val="24"/>
        </w:rPr>
        <w:t>（</w:t>
      </w:r>
      <w:r>
        <w:rPr>
          <w:sz w:val="24"/>
        </w:rPr>
        <w:t>4</w:t>
      </w:r>
      <w:r>
        <w:rPr>
          <w:sz w:val="24"/>
        </w:rPr>
        <w:t>）终止合同。出现以下任一情形的，甲方有权单方解除合同，乙方应退还甲方已支付的全部款项，并按合同总金额的</w:t>
      </w:r>
      <w:r>
        <w:rPr>
          <w:sz w:val="24"/>
        </w:rPr>
        <w:t>30%</w:t>
      </w:r>
      <w:r>
        <w:rPr>
          <w:sz w:val="24"/>
        </w:rPr>
        <w:t>向甲方支付违约金，同时赔偿甲方因此遭受的全部损失：</w:t>
      </w:r>
    </w:p>
    <w:p>
      <w:pPr>
        <w:pStyle w:val="null3"/>
        <w:ind w:firstLine="420"/>
        <w:jc w:val="both"/>
      </w:pPr>
      <w:r>
        <w:rPr>
          <w:sz w:val="24"/>
        </w:rPr>
        <w:t>1</w:t>
      </w:r>
      <w:r>
        <w:rPr>
          <w:sz w:val="24"/>
        </w:rPr>
        <w:t>）核心功能未达标项数累计达到【</w:t>
      </w:r>
      <w:r>
        <w:rPr>
          <w:sz w:val="24"/>
        </w:rPr>
        <w:t>6</w:t>
      </w:r>
      <w:r>
        <w:rPr>
          <w:sz w:val="24"/>
        </w:rPr>
        <w:t>】项；</w:t>
      </w:r>
    </w:p>
    <w:p>
      <w:pPr>
        <w:pStyle w:val="null3"/>
        <w:ind w:firstLine="420"/>
        <w:jc w:val="both"/>
      </w:pPr>
      <w:r>
        <w:rPr>
          <w:sz w:val="24"/>
        </w:rPr>
        <w:t>2</w:t>
      </w:r>
      <w:r>
        <w:rPr>
          <w:sz w:val="24"/>
        </w:rPr>
        <w:t>）经整改后，仍有任一核心功能无法实现；</w:t>
      </w:r>
    </w:p>
    <w:p>
      <w:pPr>
        <w:pStyle w:val="null3"/>
        <w:ind w:firstLine="420"/>
        <w:jc w:val="both"/>
      </w:pPr>
      <w:r>
        <w:rPr>
          <w:sz w:val="24"/>
        </w:rPr>
        <w:t>3</w:t>
      </w:r>
      <w:r>
        <w:rPr>
          <w:sz w:val="24"/>
        </w:rPr>
        <w:t>）核心功能的缺失导致系统整体无法达成合同目的，或无法通过甲方最终验收。</w:t>
      </w:r>
    </w:p>
    <w:p>
      <w:pPr>
        <w:pStyle w:val="null3"/>
        <w:ind w:firstLine="420"/>
        <w:jc w:val="both"/>
      </w:pPr>
      <w:r>
        <w:rPr>
          <w:sz w:val="24"/>
        </w:rPr>
        <w:t>（二）权利保留</w:t>
      </w:r>
    </w:p>
    <w:p>
      <w:pPr>
        <w:pStyle w:val="null3"/>
        <w:ind w:firstLine="420"/>
        <w:jc w:val="both"/>
      </w:pPr>
      <w:r>
        <w:rPr>
          <w:sz w:val="24"/>
        </w:rPr>
        <w:t>甲方依据本条款解除合同的，不影响甲方依据本合同其他条款及法律法规向乙方主张违约责任及赔偿损失的权利。</w:t>
      </w:r>
    </w:p>
    <w:p>
      <w:pPr>
        <w:pStyle w:val="null3"/>
        <w:ind w:firstLine="420"/>
        <w:jc w:val="both"/>
      </w:pPr>
      <w:r>
        <w:rPr>
          <w:sz w:val="24"/>
        </w:rPr>
        <w:t>（三）乙方交付的除核心功能以外的货物</w:t>
      </w:r>
      <w:r>
        <w:rPr>
          <w:sz w:val="24"/>
        </w:rPr>
        <w:t>/</w:t>
      </w:r>
      <w:r>
        <w:rPr>
          <w:sz w:val="24"/>
        </w:rPr>
        <w:t>提供的服务不符合本合同规定的，甲方有权要求乙方支付本合同总价</w:t>
      </w:r>
      <w:r>
        <w:rPr>
          <w:sz w:val="24"/>
        </w:rPr>
        <w:t>1%</w:t>
      </w:r>
      <w:r>
        <w:rPr>
          <w:sz w:val="24"/>
        </w:rPr>
        <w:t>的违约金，违约金额可累计计算。</w:t>
      </w:r>
    </w:p>
    <w:p>
      <w:pPr>
        <w:pStyle w:val="null3"/>
        <w:ind w:firstLine="420"/>
        <w:jc w:val="both"/>
      </w:pPr>
      <w:r>
        <w:rPr>
          <w:sz w:val="24"/>
        </w:rPr>
        <w:t>（四）乙方未能按本合同规定的交货时间交付货物的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‰的数额向甲方支付违约金；逾期半个月以上的，甲方有权终止合同，乙方除承担违约金外，还需赔偿甲方因此遭受的全部损失。</w:t>
      </w:r>
    </w:p>
    <w:p>
      <w:pPr>
        <w:pStyle w:val="null3"/>
        <w:ind w:firstLine="420"/>
        <w:jc w:val="both"/>
      </w:pPr>
      <w:r>
        <w:rPr>
          <w:sz w:val="24"/>
        </w:rPr>
        <w:t>（五）甲方无正当理由拒收货物</w:t>
      </w:r>
      <w:r>
        <w:rPr>
          <w:sz w:val="24"/>
        </w:rPr>
        <w:t>/</w:t>
      </w:r>
      <w:r>
        <w:rPr>
          <w:sz w:val="24"/>
        </w:rPr>
        <w:t>接受服务，到期拒付货物</w:t>
      </w:r>
      <w:r>
        <w:rPr>
          <w:sz w:val="24"/>
        </w:rPr>
        <w:t>/</w:t>
      </w:r>
      <w:r>
        <w:rPr>
          <w:sz w:val="24"/>
        </w:rPr>
        <w:t>服务款项的，甲方向乙方偿付本合同总的</w:t>
      </w:r>
      <w:r>
        <w:rPr>
          <w:sz w:val="24"/>
        </w:rPr>
        <w:t>5%</w:t>
      </w:r>
      <w:r>
        <w:rPr>
          <w:sz w:val="24"/>
        </w:rPr>
        <w:t>的违约金。甲方逾期付款，则每日按应付未付款项的</w:t>
      </w:r>
      <w:r>
        <w:rPr>
          <w:sz w:val="24"/>
        </w:rPr>
        <w:t>3</w:t>
      </w:r>
      <w:r>
        <w:rPr>
          <w:sz w:val="24"/>
        </w:rPr>
        <w:t>‰向乙方偿付违约金，该违约金不超过合同总额的</w:t>
      </w:r>
      <w:r>
        <w:rPr>
          <w:sz w:val="24"/>
        </w:rPr>
        <w:t>5%</w:t>
      </w:r>
      <w:r>
        <w:rPr>
          <w:sz w:val="24"/>
        </w:rPr>
        <w:t>。</w:t>
      </w:r>
    </w:p>
    <w:p>
      <w:pPr>
        <w:pStyle w:val="null3"/>
        <w:ind w:firstLine="420"/>
        <w:jc w:val="both"/>
      </w:pPr>
      <w:r>
        <w:rPr>
          <w:sz w:val="24"/>
        </w:rPr>
        <w:t>（六）对于因甲方原因导致变更、中止或者终止政府采购合同的，甲方应当依照以下合同约定对供应商受到的损失予以赔偿或者补偿：</w:t>
      </w:r>
    </w:p>
    <w:p>
      <w:pPr>
        <w:pStyle w:val="null3"/>
        <w:ind w:firstLine="420"/>
        <w:jc w:val="both"/>
      </w:pPr>
      <w:r>
        <w:rPr>
          <w:sz w:val="24"/>
        </w:rPr>
        <w:t>甲方向乙方支付合同价款</w:t>
      </w:r>
      <w:r>
        <w:rPr>
          <w:sz w:val="24"/>
        </w:rPr>
        <w:t>3</w:t>
      </w:r>
      <w:r>
        <w:rPr>
          <w:sz w:val="24"/>
        </w:rPr>
        <w:t>‰的违约金，并赔偿乙方所受全部损失。</w:t>
      </w:r>
    </w:p>
    <w:p>
      <w:pPr>
        <w:pStyle w:val="null3"/>
        <w:ind w:firstLine="420"/>
        <w:jc w:val="both"/>
      </w:pPr>
      <w:r>
        <w:rPr>
          <w:sz w:val="24"/>
        </w:rPr>
        <w:t>（七）其它违约责任按《中华人民共和国民法典</w:t>
      </w:r>
      <w:r>
        <w:rPr>
          <w:sz w:val="24"/>
        </w:rPr>
        <w:t>(</w:t>
      </w:r>
      <w:r>
        <w:rPr>
          <w:sz w:val="24"/>
        </w:rPr>
        <w:t>合同编</w:t>
      </w:r>
      <w:r>
        <w:rPr>
          <w:sz w:val="24"/>
        </w:rPr>
        <w:t>)</w:t>
      </w:r>
      <w:r>
        <w:rPr>
          <w:sz w:val="24"/>
        </w:rPr>
        <w:t>》处理。</w:t>
      </w:r>
    </w:p>
    <w:p>
      <w:pPr>
        <w:pStyle w:val="null3"/>
        <w:jc w:val="both"/>
      </w:pPr>
      <w:r>
        <w:rPr>
          <w:sz w:val="24"/>
          <w:b/>
        </w:rPr>
        <w:t>十五、争议的解决</w:t>
      </w:r>
    </w:p>
    <w:p>
      <w:pPr>
        <w:pStyle w:val="null3"/>
        <w:ind w:firstLine="420"/>
        <w:jc w:val="left"/>
      </w:pPr>
      <w:r>
        <w:rPr>
          <w:sz w:val="24"/>
        </w:rPr>
        <w:t>合同执行过程中发生的任何争议，如双方不能通过友好协商解决，按相关法律法规处理。合同执行过程中发生的任何争议，如双方不能通过友好协商解决，任何一方均有权向甲方所在地有管辖权的人民法院提起诉讼。因解决纠纷产生的诉讼费、保全费、律师费、鉴定费等全部费用由败诉方承担。</w:t>
      </w:r>
    </w:p>
    <w:p>
      <w:pPr>
        <w:pStyle w:val="null3"/>
        <w:jc w:val="both"/>
      </w:pPr>
      <w:r>
        <w:rPr>
          <w:sz w:val="24"/>
          <w:b/>
        </w:rPr>
        <w:t>十六、不可抗力</w:t>
      </w:r>
    </w:p>
    <w:p>
      <w:pPr>
        <w:pStyle w:val="null3"/>
        <w:ind w:firstLine="42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十七、税费</w:t>
      </w:r>
    </w:p>
    <w:p>
      <w:pPr>
        <w:pStyle w:val="null3"/>
        <w:ind w:firstLine="420"/>
        <w:jc w:val="both"/>
      </w:pPr>
      <w:r>
        <w:rPr>
          <w:sz w:val="24"/>
        </w:rPr>
        <w:t>在中国境内、外发生的与本合同执行有关的一切税费均由乙方负担。</w:t>
      </w:r>
    </w:p>
    <w:p>
      <w:pPr>
        <w:pStyle w:val="null3"/>
        <w:jc w:val="both"/>
      </w:pPr>
      <w:r>
        <w:rPr>
          <w:sz w:val="24"/>
          <w:b/>
        </w:rPr>
        <w:t>十八、其它</w:t>
      </w:r>
    </w:p>
    <w:p>
      <w:pPr>
        <w:pStyle w:val="null3"/>
        <w:ind w:firstLine="420"/>
        <w:jc w:val="both"/>
      </w:pPr>
      <w:r>
        <w:rPr>
          <w:sz w:val="24"/>
        </w:rPr>
        <w:t>（一）本合同所有附件、招标文件、投标文件、中标通知书均为合同的有效组成部分，与本合同具有同等法律效力。</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（三）如一方地址、电话、传真号码有变更，应在变更当日内书面通知对方，否则，应承担相应责任。</w:t>
      </w:r>
    </w:p>
    <w:p>
      <w:pPr>
        <w:pStyle w:val="null3"/>
        <w:ind w:firstLine="420"/>
        <w:jc w:val="both"/>
      </w:pPr>
      <w:r>
        <w:rPr>
          <w:sz w:val="24"/>
        </w:rPr>
        <w:t>（四）除甲方事先书面同意外，乙方不得部分或全部转让其应履行的合同项下的义务。</w:t>
      </w:r>
    </w:p>
    <w:p>
      <w:pPr>
        <w:pStyle w:val="null3"/>
        <w:ind w:firstLine="420"/>
        <w:jc w:val="both"/>
      </w:pPr>
      <w:r>
        <w:rPr>
          <w:sz w:val="24"/>
        </w:rPr>
        <w:t>（五）乙方完全遵守《中华人民共和国民法典》有关规定和《中华人民共和国妇女权益保障法》中关于</w:t>
      </w:r>
      <w:r>
        <w:rPr>
          <w:sz w:val="24"/>
        </w:rPr>
        <w:t>“劳动和社会保障权益”的有关要求。</w:t>
      </w:r>
    </w:p>
    <w:p>
      <w:pPr>
        <w:pStyle w:val="null3"/>
        <w:jc w:val="both"/>
      </w:pPr>
      <w:r>
        <w:rPr>
          <w:sz w:val="24"/>
          <w:b/>
        </w:rPr>
        <w:t>十九、合同生效</w:t>
      </w:r>
    </w:p>
    <w:p>
      <w:pPr>
        <w:pStyle w:val="null3"/>
        <w:ind w:firstLine="420"/>
        <w:jc w:val="both"/>
      </w:pPr>
      <w:r>
        <w:rPr>
          <w:sz w:val="24"/>
        </w:rPr>
        <w:t>（一）本合同在甲乙双方法人代表或其授权代表签字盖章后生效。</w:t>
      </w:r>
    </w:p>
    <w:p>
      <w:pPr>
        <w:pStyle w:val="null3"/>
        <w:ind w:firstLine="420"/>
        <w:jc w:val="both"/>
      </w:pPr>
      <w:r>
        <w:rPr>
          <w:sz w:val="24"/>
        </w:rPr>
        <w:t>（二）合同一式</w:t>
      </w:r>
      <w:r>
        <w:rPr>
          <w:sz w:val="24"/>
          <w:u w:val="single"/>
        </w:rPr>
        <w:t>陆</w:t>
      </w:r>
      <w:r>
        <w:rPr>
          <w:sz w:val="24"/>
        </w:rPr>
        <w:t>份，甲方持叁份，乙方贰份，招标代理壹份。</w:t>
      </w:r>
    </w:p>
    <w:p>
      <w:pPr>
        <w:pStyle w:val="null3"/>
        <w:jc w:val="both"/>
      </w:pPr>
      <w:r>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签订日期：　　　年　　月　　日</w:t>
      </w:r>
    </w:p>
    <w:p>
      <w:pPr>
        <w:pStyle w:val="null3"/>
        <w:ind w:firstLine="3570"/>
        <w:jc w:val="both"/>
      </w:pPr>
      <w:r>
        <w:rPr>
          <w:sz w:val="24"/>
        </w:rPr>
        <w:t>开户名称：</w:t>
      </w:r>
    </w:p>
    <w:p>
      <w:pPr>
        <w:pStyle w:val="null3"/>
        <w:ind w:firstLine="3570"/>
        <w:jc w:val="both"/>
      </w:pPr>
      <w:r>
        <w:rPr>
          <w:sz w:val="24"/>
        </w:rPr>
        <w:t>银行账号：</w:t>
      </w:r>
    </w:p>
    <w:p>
      <w:pPr>
        <w:pStyle w:val="null3"/>
        <w:ind w:firstLine="3570"/>
        <w:jc w:val="both"/>
      </w:pPr>
      <w:r>
        <w:rPr>
          <w:sz w:val="24"/>
        </w:rPr>
        <w:t>开户行：</w:t>
      </w:r>
    </w:p>
    <w:p>
      <w:pPr>
        <w:pStyle w:val="null3"/>
        <w:jc w:val="both"/>
      </w:pPr>
      <w:r>
        <w:rPr/>
        <w:t xml:space="preserve"> </w:t>
      </w:r>
    </w:p>
    <w:p>
      <w:pPr>
        <w:pStyle w:val="null3"/>
        <w:jc w:val="center"/>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both"/>
      </w:pPr>
      <w:r>
        <w:rPr>
          <w:sz w:val="28"/>
        </w:rPr>
        <w:t>采购计划编号：</w:t>
      </w:r>
      <w:r>
        <w:rPr>
          <w:sz w:val="21"/>
        </w:rPr>
        <w:t xml:space="preserve">                          </w:t>
      </w:r>
    </w:p>
    <w:p>
      <w:pPr>
        <w:pStyle w:val="null3"/>
        <w:jc w:val="both"/>
      </w:pPr>
      <w:r>
        <w:rPr>
          <w:sz w:val="21"/>
        </w:rPr>
        <w:t xml:space="preserve"> </w:t>
      </w:r>
    </w:p>
    <w:p>
      <w:pPr>
        <w:pStyle w:val="null3"/>
        <w:jc w:val="both"/>
      </w:pPr>
      <w:r>
        <w:rPr>
          <w:sz w:val="28"/>
        </w:rPr>
        <w:t>项目编号：</w:t>
      </w:r>
      <w:r>
        <w:rPr>
          <w:sz w:val="28"/>
        </w:rPr>
        <w:t>0877-26GZTP2ZC0649</w:t>
      </w:r>
      <w:r>
        <w:rPr>
          <w:sz w:val="21"/>
        </w:rPr>
        <w:t xml:space="preserve">                               </w:t>
      </w:r>
    </w:p>
    <w:p>
      <w:pPr>
        <w:pStyle w:val="null3"/>
        <w:jc w:val="both"/>
      </w:pPr>
      <w:r>
        <w:rPr>
          <w:sz w:val="21"/>
        </w:rPr>
        <w:t xml:space="preserve"> </w:t>
      </w:r>
    </w:p>
    <w:p>
      <w:pPr>
        <w:pStyle w:val="null3"/>
        <w:jc w:val="both"/>
      </w:pPr>
      <w:r>
        <w:rPr>
          <w:sz w:val="28"/>
        </w:rPr>
        <w:t>项目名称：</w:t>
      </w:r>
      <w:r>
        <w:rPr>
          <w:sz w:val="28"/>
        </w:rPr>
        <w:t>广东省第一荣军优抚医院康复设备采购项目</w:t>
      </w:r>
      <w:r>
        <w:rPr>
          <w:sz w:val="21"/>
        </w:rPr>
        <w:t xml:space="preserve">                             </w:t>
      </w:r>
    </w:p>
    <w:p>
      <w:pPr>
        <w:pStyle w:val="null3"/>
        <w:jc w:val="both"/>
      </w:pPr>
      <w:r>
        <w:rPr>
          <w:sz w:val="28"/>
        </w:rPr>
        <w:t>采购包：</w:t>
      </w:r>
      <w:r>
        <w:rPr>
          <w:sz w:val="28"/>
        </w:rPr>
        <w:t>2</w:t>
      </w: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4"/>
          <w:b/>
        </w:rPr>
        <w:t>甲　　方：</w:t>
      </w:r>
    </w:p>
    <w:p>
      <w:pPr>
        <w:pStyle w:val="null3"/>
        <w:jc w:val="both"/>
      </w:pPr>
      <w:r>
        <w:rPr>
          <w:sz w:val="24"/>
        </w:rPr>
        <w:t>电　　话：</w:t>
      </w:r>
      <w:r>
        <w:rPr>
          <w:sz w:val="24"/>
        </w:rPr>
        <w:t>　　传　　真：</w:t>
      </w:r>
      <w:r>
        <w:rPr>
          <w:sz w:val="24"/>
        </w:rPr>
        <w:t>　　地　　址：</w:t>
      </w:r>
    </w:p>
    <w:p>
      <w:pPr>
        <w:pStyle w:val="null3"/>
        <w:jc w:val="both"/>
      </w:pPr>
      <w:r>
        <w:rPr>
          <w:sz w:val="24"/>
          <w:b/>
        </w:rPr>
        <w:t>乙　　方：</w:t>
      </w:r>
    </w:p>
    <w:p>
      <w:pPr>
        <w:pStyle w:val="null3"/>
        <w:jc w:val="both"/>
      </w:pPr>
      <w:r>
        <w:rPr>
          <w:sz w:val="24"/>
        </w:rPr>
        <w:t>电　　话：</w:t>
      </w:r>
      <w:r>
        <w:rPr>
          <w:sz w:val="24"/>
        </w:rPr>
        <w:t>　　传　　真：</w:t>
      </w:r>
      <w:r>
        <w:rPr>
          <w:sz w:val="24"/>
        </w:rPr>
        <w:t>　　地　　址：</w:t>
      </w:r>
    </w:p>
    <w:p>
      <w:pPr>
        <w:pStyle w:val="null3"/>
        <w:jc w:val="both"/>
      </w:pPr>
      <w:r>
        <w:rPr>
          <w:sz w:val="24"/>
        </w:rPr>
        <w:t xml:space="preserve"> </w:t>
      </w:r>
    </w:p>
    <w:p>
      <w:pPr>
        <w:pStyle w:val="null3"/>
        <w:ind w:firstLine="420"/>
        <w:jc w:val="both"/>
      </w:pPr>
      <w:r>
        <w:rPr>
          <w:sz w:val="24"/>
        </w:rPr>
        <w:t>根据</w:t>
      </w:r>
      <w:r>
        <w:rPr>
          <w:sz w:val="24"/>
          <w:u w:val="single"/>
        </w:rPr>
        <w:t>广东省第一荣军优抚医院康复设备采购项目</w:t>
      </w:r>
      <w:r>
        <w:rPr>
          <w:sz w:val="24"/>
        </w:rPr>
        <w:t>采购包</w:t>
      </w:r>
      <w:r>
        <w:rPr>
          <w:sz w:val="24"/>
          <w:u w:val="single"/>
        </w:rPr>
        <w:t>2</w:t>
      </w:r>
      <w:r>
        <w:rPr>
          <w:sz w:val="24"/>
        </w:rPr>
        <w:t>的采购结果，按照《中华人民共和国政府采购法》《中华人民共和国民法典</w:t>
      </w:r>
      <w:r>
        <w:rPr>
          <w:sz w:val="24"/>
        </w:rPr>
        <w:t>-</w:t>
      </w:r>
      <w:r>
        <w:rPr>
          <w:sz w:val="24"/>
        </w:rPr>
        <w:t>第三编 合同》的规定，经双方协商，本着平等互利和诚实信用的原则，一致同意签订本合同如下。</w:t>
      </w:r>
    </w:p>
    <w:p>
      <w:pPr>
        <w:pStyle w:val="null3"/>
        <w:jc w:val="both"/>
      </w:pPr>
      <w:r>
        <w:rPr>
          <w:sz w:val="24"/>
          <w:b/>
        </w:rPr>
        <w:t>一、</w:t>
      </w:r>
      <w:r>
        <w:rPr/>
        <w:t xml:space="preserve"> </w:t>
      </w:r>
      <w:r>
        <w:rPr>
          <w:sz w:val="24"/>
          <w:b/>
        </w:rPr>
        <w:t>货物内容</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755"/>
        <w:gridCol w:w="3564"/>
        <w:gridCol w:w="755"/>
        <w:gridCol w:w="755"/>
        <w:gridCol w:w="755"/>
        <w:gridCol w:w="755"/>
        <w:gridCol w:w="967"/>
      </w:tblGrid>
      <w:tr>
        <w:tc>
          <w:tcPr>
            <w:tcW w:type="dxa" w:w="755"/>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4"/>
              </w:rPr>
              <w:t>名称</w:t>
            </w:r>
          </w:p>
        </w:tc>
        <w:tc>
          <w:tcPr>
            <w:tcW w:type="dxa" w:w="356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品牌、规格、标准</w:t>
            </w:r>
            <w:r>
              <w:rPr>
                <w:sz w:val="24"/>
              </w:rPr>
              <w:t>/</w:t>
            </w:r>
            <w:r>
              <w:rPr>
                <w:sz w:val="24"/>
              </w:rPr>
              <w:t>主要服务内容</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4"/>
              </w:rPr>
              <w:t>产地</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数量</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单位</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96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r>
              <w:rPr>
                <w:sz w:val="24"/>
              </w:rPr>
              <w:t>**</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339"/>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4"/>
              </w:rPr>
              <w:t>合计：人民币大写：</w:t>
            </w:r>
            <w:r>
              <w:rPr>
                <w:sz w:val="24"/>
              </w:rPr>
              <w:t>**</w:t>
            </w:r>
            <w:r>
              <w:rPr>
                <w:sz w:val="24"/>
              </w:rPr>
              <w:t>元整</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4"/>
              </w:rPr>
              <w:t>￥：</w:t>
            </w:r>
            <w:r>
              <w:rPr>
                <w:sz w:val="24"/>
              </w:rPr>
              <w:t>**</w:t>
            </w:r>
          </w:p>
        </w:tc>
      </w:tr>
    </w:tbl>
    <w:p>
      <w:pPr>
        <w:pStyle w:val="null3"/>
        <w:ind w:firstLine="420"/>
        <w:jc w:val="both"/>
      </w:pPr>
      <w:r>
        <w:rPr>
          <w:sz w:val="24"/>
        </w:rPr>
        <w:t>合同总额包括乙方设计、安装、随机零配件、标配工具、运输保险、调试、培训、质保期服务、各项税费及合同实施过程中不可预见费用等。</w:t>
      </w:r>
    </w:p>
    <w:p>
      <w:pPr>
        <w:pStyle w:val="null3"/>
        <w:ind w:firstLine="420"/>
        <w:jc w:val="both"/>
      </w:pPr>
      <w:r>
        <w:rPr>
          <w:sz w:val="24"/>
        </w:rPr>
        <w:t>注：货物名称内容必须与响应文件中货物名称内容一致。</w:t>
      </w:r>
    </w:p>
    <w:p>
      <w:pPr>
        <w:pStyle w:val="null3"/>
        <w:jc w:val="both"/>
      </w:pPr>
      <w:r>
        <w:rPr>
          <w:sz w:val="24"/>
          <w:b/>
        </w:rPr>
        <w:t>二、具体参数要求</w:t>
      </w:r>
    </w:p>
    <w:tbl>
      <w:tblPr>
        <w:tblW w:w="0" w:type="auto"/>
        <w:tblBorders>
          <w:top w:val="none" w:color="000000" w:sz="4"/>
          <w:left w:val="none" w:color="000000" w:sz="4"/>
          <w:bottom w:val="none" w:color="000000" w:sz="4"/>
          <w:right w:val="none" w:color="000000" w:sz="4"/>
          <w:insideH w:val="none"/>
          <w:insideV w:val="none"/>
        </w:tblBorders>
      </w:tblPr>
      <w:tblGrid>
        <w:gridCol w:w="2061"/>
        <w:gridCol w:w="421"/>
        <w:gridCol w:w="5823"/>
      </w:tblGrid>
      <w:tr>
        <w:tc>
          <w:tcPr>
            <w:tcW w:type="dxa" w:w="2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参数性质</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序号</w:t>
            </w:r>
          </w:p>
        </w:tc>
        <w:tc>
          <w:tcPr>
            <w:tcW w:type="dxa" w:w="5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具体技术</w:t>
            </w:r>
            <w:r>
              <w:rPr>
                <w:sz w:val="24"/>
              </w:rPr>
              <w:t>(</w:t>
            </w:r>
            <w:r>
              <w:rPr>
                <w:sz w:val="24"/>
              </w:rPr>
              <w:t>参数</w:t>
            </w:r>
            <w:r>
              <w:rPr>
                <w:sz w:val="24"/>
              </w:rPr>
              <w:t>)</w:t>
            </w:r>
            <w:r>
              <w:rPr>
                <w:sz w:val="24"/>
              </w:rPr>
              <w:t>要求</w:t>
            </w:r>
          </w:p>
        </w:tc>
      </w:tr>
      <w:tr>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p>
        </w:tc>
        <w:tc>
          <w:tcPr>
            <w:tcW w:type="dxa" w:w="5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sz w:val="24"/>
          <w:b/>
        </w:rPr>
        <w:t>三</w:t>
      </w:r>
      <w:r>
        <w:rPr>
          <w:sz w:val="24"/>
          <w:b/>
        </w:rPr>
        <w:t>、</w:t>
      </w:r>
      <w:r>
        <w:rPr>
          <w:sz w:val="24"/>
          <w:b/>
        </w:rPr>
        <w:t>合同金额</w:t>
      </w:r>
    </w:p>
    <w:p>
      <w:pPr>
        <w:pStyle w:val="null3"/>
        <w:ind w:firstLine="420"/>
        <w:jc w:val="both"/>
      </w:pPr>
      <w:r>
        <w:rPr>
          <w:sz w:val="24"/>
        </w:rPr>
        <w:t>合同金额为（大写）：</w:t>
      </w:r>
      <w:r>
        <w:rPr>
          <w:u w:val="single"/>
        </w:rPr>
        <w:t xml:space="preserve">                          </w:t>
      </w:r>
      <w:r>
        <w:rPr>
          <w:sz w:val="24"/>
        </w:rPr>
        <w:t>（￥</w:t>
      </w:r>
      <w:r>
        <w:rPr>
          <w:sz w:val="24"/>
          <w:u w:val="single"/>
        </w:rPr>
        <w:t xml:space="preserve">                </w:t>
      </w:r>
      <w:r>
        <w:rPr>
          <w:sz w:val="24"/>
          <w:u w:val="single"/>
        </w:rPr>
        <w:t>元整</w:t>
      </w:r>
      <w:r>
        <w:rPr>
          <w:sz w:val="24"/>
        </w:rPr>
        <w:t>）。</w:t>
      </w:r>
    </w:p>
    <w:p>
      <w:pPr>
        <w:pStyle w:val="null3"/>
        <w:jc w:val="both"/>
      </w:pPr>
      <w:r>
        <w:rPr>
          <w:sz w:val="24"/>
          <w:b/>
        </w:rPr>
        <w:t>四、甲方乙方的权利和义务</w:t>
      </w:r>
    </w:p>
    <w:p>
      <w:pPr>
        <w:pStyle w:val="null3"/>
        <w:ind w:firstLine="420"/>
        <w:jc w:val="both"/>
      </w:pPr>
      <w:r>
        <w:rPr>
          <w:sz w:val="24"/>
        </w:rPr>
        <w:t>（一）甲方的权利和义务</w:t>
      </w:r>
    </w:p>
    <w:p>
      <w:pPr>
        <w:pStyle w:val="null3"/>
        <w:ind w:firstLine="480"/>
        <w:jc w:val="both"/>
      </w:pPr>
      <w:r>
        <w:rPr>
          <w:sz w:val="24"/>
        </w:rPr>
        <w:t>1.</w:t>
      </w:r>
      <w:r>
        <w:rPr>
          <w:sz w:val="24"/>
        </w:rPr>
        <w:t>按照本合同的约定及时收货、验收，同时按时、足额支付约定款项。</w:t>
      </w:r>
    </w:p>
    <w:p>
      <w:pPr>
        <w:pStyle w:val="null3"/>
        <w:ind w:firstLine="480"/>
        <w:jc w:val="both"/>
      </w:pPr>
      <w:r>
        <w:rPr>
          <w:sz w:val="24"/>
        </w:rPr>
        <w:t>2.</w:t>
      </w:r>
      <w:r>
        <w:rPr>
          <w:sz w:val="24"/>
        </w:rPr>
        <w:t>向乙方提供安全可行的设备安装工作环境，根据乙方相关技术人员的要求采取安全防范措施（如有必要），并尽力配合乙方完成设备安装调试。</w:t>
      </w:r>
    </w:p>
    <w:p>
      <w:pPr>
        <w:pStyle w:val="null3"/>
        <w:ind w:firstLine="480"/>
        <w:jc w:val="both"/>
      </w:pPr>
      <w:r>
        <w:rPr>
          <w:sz w:val="24"/>
        </w:rPr>
        <w:t>3.</w:t>
      </w:r>
      <w:r>
        <w:rPr>
          <w:sz w:val="24"/>
        </w:rPr>
        <w:t>双方约定的其他权利义务。</w:t>
      </w:r>
    </w:p>
    <w:p>
      <w:pPr>
        <w:pStyle w:val="null3"/>
        <w:ind w:firstLine="420"/>
        <w:jc w:val="both"/>
      </w:pPr>
      <w:r>
        <w:rPr>
          <w:sz w:val="24"/>
        </w:rPr>
        <w:t>（二）乙方的权利和义务</w:t>
      </w:r>
    </w:p>
    <w:p>
      <w:pPr>
        <w:pStyle w:val="null3"/>
        <w:ind w:firstLine="480"/>
        <w:jc w:val="both"/>
      </w:pPr>
      <w:r>
        <w:rPr>
          <w:sz w:val="24"/>
        </w:rPr>
        <w:t>1.</w:t>
      </w:r>
      <w:r>
        <w:rPr>
          <w:sz w:val="24"/>
        </w:rPr>
        <w:t>乙方应按照本合同约定按时、保质、保量提供设备，并保证所提供设备为全新且包装完整，同时保证设备质量、规格及技术特征符合相关要求。</w:t>
      </w:r>
    </w:p>
    <w:p>
      <w:pPr>
        <w:pStyle w:val="null3"/>
        <w:ind w:firstLine="480"/>
        <w:jc w:val="both"/>
      </w:pPr>
      <w:r>
        <w:rPr>
          <w:sz w:val="24"/>
        </w:rPr>
        <w:t>2.</w:t>
      </w:r>
      <w:r>
        <w:rPr>
          <w:sz w:val="24"/>
        </w:rPr>
        <w:t>乙方在设备安装调试期间，自觉遵守甲方安装现场的出入检查、现场管理等相关规章制度。</w:t>
      </w:r>
    </w:p>
    <w:p>
      <w:pPr>
        <w:pStyle w:val="null3"/>
        <w:ind w:firstLine="480"/>
        <w:jc w:val="both"/>
      </w:pPr>
      <w:r>
        <w:rPr>
          <w:sz w:val="24"/>
        </w:rPr>
        <w:t>3.</w:t>
      </w:r>
      <w:r>
        <w:rPr>
          <w:sz w:val="24"/>
        </w:rPr>
        <w:t>按时完成设备安装调试工作，并确保设备安装完成后符合相关质量标准，并能正常、无妨碍地使用。</w:t>
      </w:r>
    </w:p>
    <w:p>
      <w:pPr>
        <w:pStyle w:val="null3"/>
        <w:ind w:firstLine="480"/>
        <w:jc w:val="both"/>
      </w:pPr>
      <w:r>
        <w:rPr>
          <w:sz w:val="24"/>
        </w:rPr>
        <w:t>4.</w:t>
      </w:r>
      <w:r>
        <w:rPr>
          <w:sz w:val="24"/>
        </w:rPr>
        <w:t>乙方保证其所提供的设备及设备所装载的软件不侵犯任何第三方的所有权、知识产权等合法权益。如有第三方对设备提出权利请求的，甲方不涉入任何此等纠纷，由乙方负责解决并承担全部责任以及由此给甲方造成的一切损失。</w:t>
      </w:r>
    </w:p>
    <w:p>
      <w:pPr>
        <w:pStyle w:val="null3"/>
        <w:ind w:firstLine="480"/>
        <w:jc w:val="both"/>
      </w:pPr>
      <w:r>
        <w:rPr>
          <w:sz w:val="24"/>
        </w:rPr>
        <w:t>5.</w:t>
      </w:r>
      <w:r>
        <w:rPr>
          <w:sz w:val="24"/>
        </w:rPr>
        <w:t>如有关法院、仲裁机构或行政机关禁止甲方继续使用本合同下设备的部分或全部，乙方应按甲方要求采取以下措施之一：</w:t>
      </w:r>
    </w:p>
    <w:p>
      <w:pPr>
        <w:pStyle w:val="null3"/>
        <w:ind w:firstLine="480"/>
        <w:jc w:val="both"/>
      </w:pPr>
      <w:r>
        <w:rPr>
          <w:sz w:val="24"/>
        </w:rPr>
        <w:t>（</w:t>
      </w:r>
      <w:r>
        <w:rPr>
          <w:sz w:val="24"/>
        </w:rPr>
        <w:t>1</w:t>
      </w:r>
      <w:r>
        <w:rPr>
          <w:sz w:val="24"/>
        </w:rPr>
        <w:t>）</w:t>
      </w:r>
      <w:r>
        <w:rPr>
          <w:sz w:val="24"/>
        </w:rPr>
        <w:t>5</w:t>
      </w:r>
      <w:r>
        <w:rPr>
          <w:sz w:val="24"/>
        </w:rPr>
        <w:t>个工作日内使甲方重新免费获得使用上述设备的权利。</w:t>
      </w:r>
    </w:p>
    <w:p>
      <w:pPr>
        <w:pStyle w:val="null3"/>
        <w:ind w:firstLine="480"/>
        <w:jc w:val="both"/>
      </w:pPr>
      <w:r>
        <w:rPr>
          <w:sz w:val="24"/>
        </w:rPr>
        <w:t>（</w:t>
      </w:r>
      <w:r>
        <w:rPr>
          <w:sz w:val="24"/>
        </w:rPr>
        <w:t>2</w:t>
      </w:r>
      <w:r>
        <w:rPr>
          <w:sz w:val="24"/>
        </w:rPr>
        <w:t>）</w:t>
      </w:r>
      <w:r>
        <w:rPr>
          <w:sz w:val="24"/>
        </w:rPr>
        <w:t>5</w:t>
      </w:r>
      <w:r>
        <w:rPr>
          <w:sz w:val="24"/>
        </w:rPr>
        <w:t>个工作日内免费更换与原设备相同或可替代的设备。</w:t>
      </w:r>
    </w:p>
    <w:p>
      <w:pPr>
        <w:pStyle w:val="null3"/>
        <w:ind w:firstLine="480"/>
        <w:jc w:val="both"/>
      </w:pPr>
      <w:r>
        <w:rPr>
          <w:sz w:val="24"/>
        </w:rPr>
        <w:t>乙方采取上述措施不能免除乙方就甲方因此遭受的一切损失进行赔偿的义务，乙方仍应承担甲方由此遭受的一切损失。</w:t>
      </w:r>
    </w:p>
    <w:p>
      <w:pPr>
        <w:pStyle w:val="null3"/>
        <w:ind w:firstLine="420"/>
        <w:jc w:val="both"/>
      </w:pPr>
      <w:r>
        <w:rPr>
          <w:sz w:val="24"/>
        </w:rPr>
        <w:t>6.</w:t>
      </w:r>
      <w:r>
        <w:rPr>
          <w:sz w:val="24"/>
        </w:rPr>
        <w:t>双方约定的其他权利义务。</w:t>
      </w:r>
    </w:p>
    <w:p>
      <w:pPr>
        <w:pStyle w:val="null3"/>
        <w:jc w:val="both"/>
      </w:pPr>
      <w:r>
        <w:rPr>
          <w:sz w:val="24"/>
          <w:b/>
        </w:rPr>
        <w:t>五、设备要求</w:t>
      </w:r>
    </w:p>
    <w:p>
      <w:pPr>
        <w:pStyle w:val="null3"/>
        <w:ind w:firstLine="420"/>
        <w:jc w:val="both"/>
      </w:pPr>
      <w:r>
        <w:rPr>
          <w:sz w:val="24"/>
        </w:rPr>
        <w:t>货物为原制造商制造的全新产品，整机无污染，无侵权行为、表面无划损、无任何缺陷隐患，在中国境内可依常规安全合法使用。</w:t>
      </w:r>
    </w:p>
    <w:p>
      <w:pPr>
        <w:pStyle w:val="null3"/>
        <w:jc w:val="both"/>
      </w:pPr>
      <w:r>
        <w:rPr>
          <w:sz w:val="24"/>
          <w:b/>
        </w:rPr>
        <w:t>六、交货期、交货方式及交货地点</w:t>
      </w:r>
    </w:p>
    <w:p>
      <w:pPr>
        <w:pStyle w:val="null3"/>
        <w:ind w:firstLine="420"/>
        <w:jc w:val="both"/>
      </w:pPr>
      <w:r>
        <w:rPr>
          <w:sz w:val="24"/>
        </w:rPr>
        <w:t>（一）交货期：合同签订生效后</w:t>
      </w:r>
      <w:r>
        <w:rPr>
          <w:u w:val="single"/>
        </w:rPr>
        <w:t xml:space="preserve">  </w:t>
      </w:r>
      <w:r>
        <w:rPr>
          <w:sz w:val="24"/>
        </w:rPr>
        <w:t>个日历日内完成供货，设备到货后</w:t>
      </w:r>
      <w:r>
        <w:rPr>
          <w:u w:val="single"/>
        </w:rPr>
        <w:t xml:space="preserve">  </w:t>
      </w:r>
      <w:r>
        <w:rPr>
          <w:sz w:val="24"/>
        </w:rPr>
        <w:t>个日历日内安装完成并通过采购人现场验收和法定计量部门计量检定；设备经采购人现场验收后正常运行</w:t>
      </w:r>
      <w:r>
        <w:rPr>
          <w:sz w:val="24"/>
          <w:u w:val="single"/>
        </w:rPr>
        <w:t xml:space="preserve"> </w:t>
      </w:r>
      <w:r>
        <w:rPr>
          <w:sz w:val="24"/>
          <w:u w:val="single"/>
        </w:rPr>
        <w:t xml:space="preserve">15 </w:t>
      </w:r>
      <w:r>
        <w:rPr>
          <w:sz w:val="24"/>
        </w:rPr>
        <w:t>个日历日并通过运行验收。</w:t>
      </w:r>
    </w:p>
    <w:p>
      <w:pPr>
        <w:pStyle w:val="null3"/>
        <w:ind w:firstLine="420"/>
        <w:jc w:val="both"/>
      </w:pPr>
      <w:r>
        <w:rPr>
          <w:sz w:val="24"/>
        </w:rPr>
        <w:t>（二）交货方式：乙方须将设备、产品运送到指定地点，其运送的所有费用由乙方承担。</w:t>
      </w:r>
    </w:p>
    <w:p>
      <w:pPr>
        <w:pStyle w:val="null3"/>
        <w:ind w:firstLine="420"/>
        <w:jc w:val="both"/>
      </w:pPr>
      <w:r>
        <w:rPr>
          <w:sz w:val="24"/>
        </w:rPr>
        <w:t>（三）交货地点：广东省第一荣军优抚医院指定地点。</w:t>
      </w:r>
    </w:p>
    <w:p>
      <w:pPr>
        <w:pStyle w:val="null3"/>
        <w:jc w:val="both"/>
      </w:pPr>
      <w:r>
        <w:rPr>
          <w:sz w:val="24"/>
          <w:b/>
        </w:rPr>
        <w:t>七、包装运输</w:t>
      </w:r>
    </w:p>
    <w:p>
      <w:pPr>
        <w:pStyle w:val="null3"/>
        <w:ind w:firstLine="420"/>
        <w:jc w:val="both"/>
      </w:pPr>
      <w:r>
        <w:rPr>
          <w:sz w:val="24"/>
        </w:rPr>
        <w:t>（一）包装应与运输方式相适应，应足以承受整个过程中的运输、转运、装卸、储存等，充分考虑到运输途中的各种情况（如暴露于恶劣气候等），以及露天存放的需要；包装方式的确定及包装费用、运费均由乙方负责，包含在合同总价内：由于不适当的包装而造成货物在运输过程中有任何损坏、丢失由乙方负责。</w:t>
      </w:r>
    </w:p>
    <w:p>
      <w:pPr>
        <w:pStyle w:val="null3"/>
        <w:ind w:firstLine="420"/>
        <w:jc w:val="both"/>
      </w:pPr>
      <w:r>
        <w:rPr>
          <w:sz w:val="24"/>
        </w:rPr>
        <w:t>（二）专用工具及备品备件应分别包装，并在包装箱外加以注明其用处。</w:t>
      </w:r>
    </w:p>
    <w:p>
      <w:pPr>
        <w:pStyle w:val="null3"/>
        <w:jc w:val="both"/>
      </w:pPr>
      <w:r>
        <w:rPr>
          <w:sz w:val="24"/>
          <w:b/>
        </w:rPr>
        <w:t>八、履约保证金</w:t>
      </w:r>
    </w:p>
    <w:p>
      <w:pPr>
        <w:pStyle w:val="null3"/>
        <w:ind w:firstLine="420"/>
        <w:jc w:val="both"/>
      </w:pPr>
      <w:r>
        <w:rPr>
          <w:sz w:val="24"/>
        </w:rPr>
        <w:t>合同签订后</w:t>
      </w:r>
      <w:r>
        <w:rPr>
          <w:sz w:val="24"/>
        </w:rPr>
        <w:t>5</w:t>
      </w:r>
      <w:r>
        <w:rPr>
          <w:sz w:val="24"/>
        </w:rPr>
        <w:t>个工作日内，乙方按合同总价的</w:t>
      </w:r>
      <w:r>
        <w:rPr>
          <w:sz w:val="24"/>
        </w:rPr>
        <w:t>5%</w:t>
      </w:r>
      <w:r>
        <w:rPr>
          <w:sz w:val="24"/>
        </w:rPr>
        <w:t>交付履约保证金给甲方，以支票、汇票、本票或者金融机构、担保机构出具的保函等非现金形式缴纳或提交。符合以下任一情形均可退还履约保证金或履约保函自动失效：</w:t>
      </w:r>
    </w:p>
    <w:p>
      <w:pPr>
        <w:pStyle w:val="null3"/>
        <w:ind w:firstLine="420"/>
        <w:jc w:val="both"/>
      </w:pPr>
      <w:r>
        <w:rPr>
          <w:sz w:val="24"/>
        </w:rPr>
        <w:t>（一）乙方完成交付义务并通过甲方运行验收的，无违约行为且无未结款项（包括但不限于违约金、赔偿金等）的，乙方提出书面申请后，甲方于</w:t>
      </w:r>
      <w:r>
        <w:rPr>
          <w:sz w:val="24"/>
        </w:rPr>
        <w:t>60</w:t>
      </w:r>
      <w:r>
        <w:rPr>
          <w:sz w:val="24"/>
        </w:rPr>
        <w:t>天内无息返还履约保证金；</w:t>
      </w:r>
    </w:p>
    <w:p>
      <w:pPr>
        <w:pStyle w:val="null3"/>
        <w:ind w:firstLine="420"/>
        <w:jc w:val="both"/>
      </w:pPr>
      <w:r>
        <w:rPr>
          <w:sz w:val="24"/>
        </w:rPr>
        <w:t>（二）乙方出具与设备原厂家针对甲方本项目采购的设备质保要求相应年限（投标文件优于采购文件要求的按其提供）的质保合同后亦可退还，如为设备原厂家投标则按第（</w:t>
      </w:r>
      <w:r>
        <w:rPr>
          <w:sz w:val="24"/>
        </w:rPr>
        <w:t>1</w:t>
      </w:r>
      <w:r>
        <w:rPr>
          <w:sz w:val="24"/>
        </w:rPr>
        <w:t>）项要求退还履约保证金。合同履行期内乙方违约退出的，或擅自中止履行合同超过</w:t>
      </w:r>
      <w:r>
        <w:rPr>
          <w:sz w:val="24"/>
        </w:rPr>
        <w:t>15</w:t>
      </w:r>
      <w:r>
        <w:rPr>
          <w:sz w:val="24"/>
        </w:rPr>
        <w:t>天或解除合同的，或因乙方原因导致甲方解除合同的，其履约保证金不予退回，且甲方无需承担任何责任。</w:t>
      </w:r>
    </w:p>
    <w:p>
      <w:pPr>
        <w:pStyle w:val="null3"/>
        <w:ind w:firstLine="420"/>
        <w:jc w:val="both"/>
      </w:pPr>
      <w:r>
        <w:rPr>
          <w:sz w:val="24"/>
        </w:rPr>
        <w:t>（三）甲方履约保证金收款账号信息</w:t>
      </w:r>
    </w:p>
    <w:p>
      <w:pPr>
        <w:pStyle w:val="null3"/>
        <w:ind w:firstLine="420"/>
        <w:jc w:val="both"/>
      </w:pPr>
      <w:r>
        <w:rPr>
          <w:sz w:val="24"/>
        </w:rPr>
        <w:t>账号：</w:t>
      </w:r>
      <w:r>
        <w:rPr>
          <w:sz w:val="24"/>
        </w:rPr>
        <w:t>3602000309000415320</w:t>
      </w:r>
    </w:p>
    <w:p>
      <w:pPr>
        <w:pStyle w:val="null3"/>
        <w:ind w:firstLine="420"/>
        <w:jc w:val="both"/>
      </w:pPr>
      <w:r>
        <w:rPr>
          <w:sz w:val="24"/>
        </w:rPr>
        <w:t>户名：广东省第一荣军优抚医院</w:t>
      </w:r>
    </w:p>
    <w:p>
      <w:pPr>
        <w:pStyle w:val="null3"/>
        <w:ind w:firstLine="420"/>
        <w:jc w:val="both"/>
      </w:pPr>
      <w:r>
        <w:rPr>
          <w:sz w:val="24"/>
        </w:rPr>
        <w:t>开户行：工商银行广州怡乐支行</w:t>
      </w:r>
    </w:p>
    <w:p>
      <w:pPr>
        <w:pStyle w:val="null3"/>
        <w:jc w:val="both"/>
      </w:pPr>
      <w:r>
        <w:rPr>
          <w:sz w:val="24"/>
          <w:b/>
        </w:rPr>
        <w:t>九、付款方式</w:t>
      </w:r>
    </w:p>
    <w:p>
      <w:pPr>
        <w:pStyle w:val="null3"/>
        <w:ind w:firstLine="420"/>
        <w:jc w:val="both"/>
      </w:pPr>
      <w:r>
        <w:rPr>
          <w:sz w:val="24"/>
        </w:rPr>
        <w:t>（一）支付比例</w:t>
      </w:r>
      <w:r>
        <w:rPr>
          <w:sz w:val="24"/>
        </w:rPr>
        <w:t>30%</w:t>
      </w:r>
      <w:r>
        <w:rPr>
          <w:sz w:val="24"/>
        </w:rPr>
        <w:t>，合同签订后</w:t>
      </w:r>
      <w:r>
        <w:rPr>
          <w:sz w:val="24"/>
        </w:rPr>
        <w:t>5</w:t>
      </w:r>
      <w:r>
        <w:rPr>
          <w:sz w:val="24"/>
        </w:rPr>
        <w:t>个工作日内，乙方支付合同总价的</w:t>
      </w:r>
      <w:r>
        <w:rPr>
          <w:sz w:val="24"/>
        </w:rPr>
        <w:t>5%</w:t>
      </w:r>
      <w:r>
        <w:rPr>
          <w:sz w:val="24"/>
        </w:rPr>
        <w:t>作为履约保证金给甲方；甲方收到乙方开具符合要求的发票后</w:t>
      </w:r>
      <w:r>
        <w:rPr>
          <w:sz w:val="24"/>
        </w:rPr>
        <w:t>15</w:t>
      </w:r>
      <w:r>
        <w:rPr>
          <w:sz w:val="24"/>
        </w:rPr>
        <w:t>个日历日内，支付合同总价的</w:t>
      </w:r>
      <w:r>
        <w:rPr>
          <w:sz w:val="24"/>
        </w:rPr>
        <w:t>30%</w:t>
      </w:r>
      <w:r>
        <w:rPr>
          <w:sz w:val="24"/>
        </w:rPr>
        <w:t>作为预付款给乙方，付款方式：采用银行转账形式。每笔款项支付时，乙方提前向甲方提供相应金额的增值税专用发票（含货物款发票、货物安装费发票及有关服务发票）、履约保证金缴纳相应证明。</w:t>
      </w:r>
    </w:p>
    <w:p>
      <w:pPr>
        <w:pStyle w:val="null3"/>
        <w:ind w:firstLine="420"/>
        <w:jc w:val="both"/>
      </w:pPr>
      <w:r>
        <w:rPr>
          <w:sz w:val="24"/>
        </w:rPr>
        <w:t>（二）支付比例</w:t>
      </w:r>
      <w:r>
        <w:rPr>
          <w:sz w:val="24"/>
        </w:rPr>
        <w:t>70%,</w:t>
      </w:r>
      <w:r>
        <w:rPr>
          <w:sz w:val="24"/>
        </w:rPr>
        <w:t>所有货物全部到货，完成安装调试，经甲方验收并正常运行</w:t>
      </w:r>
      <w:r>
        <w:rPr>
          <w:sz w:val="24"/>
        </w:rPr>
        <w:t>15</w:t>
      </w:r>
      <w:r>
        <w:rPr>
          <w:sz w:val="24"/>
        </w:rPr>
        <w:t>个日历日后且收到乙方开具符合甲方要求的发票后</w:t>
      </w:r>
      <w:r>
        <w:rPr>
          <w:sz w:val="24"/>
        </w:rPr>
        <w:t>15</w:t>
      </w:r>
      <w:r>
        <w:rPr>
          <w:sz w:val="24"/>
        </w:rPr>
        <w:t>个日历日内，甲方支付合同金额的</w:t>
      </w:r>
      <w:r>
        <w:rPr>
          <w:sz w:val="24"/>
        </w:rPr>
        <w:t>70%</w:t>
      </w:r>
      <w:r>
        <w:rPr>
          <w:sz w:val="24"/>
        </w:rPr>
        <w:t>作为合同尾款给乙方；付款方式</w:t>
      </w:r>
      <w:r>
        <w:rPr>
          <w:sz w:val="24"/>
        </w:rPr>
        <w:t>:</w:t>
      </w:r>
      <w:r>
        <w:rPr>
          <w:sz w:val="24"/>
        </w:rPr>
        <w:t>采用银行转账形式。</w:t>
      </w:r>
    </w:p>
    <w:p>
      <w:pPr>
        <w:pStyle w:val="null3"/>
        <w:jc w:val="both"/>
      </w:pPr>
      <w:r>
        <w:rPr>
          <w:sz w:val="24"/>
          <w:b/>
        </w:rPr>
        <w:t>十、质保期及售后服务要求</w:t>
      </w:r>
    </w:p>
    <w:p>
      <w:pPr>
        <w:pStyle w:val="null3"/>
        <w:ind w:firstLine="420"/>
      </w:pPr>
      <w:r>
        <w:rPr>
          <w:sz w:val="24"/>
        </w:rPr>
        <w:t>（一）质量保证：</w:t>
      </w:r>
    </w:p>
    <w:p>
      <w:pPr>
        <w:pStyle w:val="null3"/>
        <w:ind w:firstLine="420"/>
      </w:pPr>
      <w:r>
        <w:rPr>
          <w:sz w:val="24"/>
        </w:rPr>
        <w:t>1.</w:t>
      </w:r>
      <w:r>
        <w:rPr>
          <w:sz w:val="24"/>
        </w:rPr>
        <w:t>乙方应保证合同项下所供货物是全新的、未使用过的，是目前的型号。乙方进一步保证，合同项下提供的全部货物没有设计、材料或工艺上的缺陷（由于按甲方的要求设计或按甲方的规格提供的材料所产生的缺陷除外），或者没有因乙方的行为或疏忽而产生的缺陷，这些缺陷是所供货物在我国现行条件下正常使用可能产生的。</w:t>
      </w:r>
    </w:p>
    <w:p>
      <w:pPr>
        <w:pStyle w:val="null3"/>
        <w:ind w:firstLine="420"/>
        <w:jc w:val="both"/>
      </w:pPr>
      <w:r>
        <w:rPr>
          <w:sz w:val="24"/>
        </w:rPr>
        <w:t>2.</w:t>
      </w:r>
      <w:r>
        <w:rPr>
          <w:sz w:val="24"/>
        </w:rPr>
        <w:t>上述保证在货物验收合格交付甲方使用之日起按合同规定的质量保证期内有效，质量保证期为</w:t>
      </w:r>
      <w:r>
        <w:rPr>
          <w:u w:val="single"/>
        </w:rPr>
        <w:t xml:space="preserve">    </w:t>
      </w:r>
      <w:r>
        <w:rPr>
          <w:sz w:val="24"/>
        </w:rPr>
        <w:t>年，在质保期内乙方提供货物正常使用情况下的维修及保养服务。</w:t>
      </w:r>
    </w:p>
    <w:p>
      <w:pPr>
        <w:pStyle w:val="null3"/>
        <w:ind w:firstLine="420"/>
        <w:jc w:val="both"/>
      </w:pPr>
      <w:r>
        <w:rPr>
          <w:sz w:val="24"/>
        </w:rPr>
        <w:t>3.</w:t>
      </w:r>
      <w:r>
        <w:rPr>
          <w:sz w:val="24"/>
        </w:rPr>
        <w:t>甲方在质量保证期内发现缺陷应尽快以书面形式通知乙方。对质保期内的故障报修，乙方应按用户需求书及合同规定设定服务热线，保证在接到报障后按合同规定时间内到达甲方现场，并于合同规定时间内更换有缺陷的货物或部件、排除故障。乙方不能按时排除故障时，应提供计量合格的备用设备给甲方维持工作。</w:t>
      </w:r>
    </w:p>
    <w:p>
      <w:pPr>
        <w:pStyle w:val="null3"/>
        <w:ind w:firstLine="420"/>
        <w:jc w:val="both"/>
      </w:pPr>
      <w:r>
        <w:rPr>
          <w:sz w:val="24"/>
        </w:rPr>
        <w:t>4.</w:t>
      </w:r>
      <w:r>
        <w:rPr>
          <w:sz w:val="24"/>
        </w:rPr>
        <w:t>对质保期内的故障报修，如乙方未能做到上款的服务承诺，甲方可采取必要的补救措施，但其风险和费用由乙方承担，甲方根据合同规定对乙方行使的其他权力不受影响。由于乙方的保证服务不到位，质保期的到期时间将顺延。</w:t>
      </w:r>
    </w:p>
    <w:p>
      <w:pPr>
        <w:pStyle w:val="null3"/>
        <w:ind w:firstLine="420"/>
        <w:jc w:val="both"/>
      </w:pPr>
      <w:r>
        <w:rPr>
          <w:sz w:val="24"/>
        </w:rPr>
        <w:t>5.</w:t>
      </w:r>
      <w:r>
        <w:rPr>
          <w:sz w:val="24"/>
        </w:rPr>
        <w:t>质保期内因用户使用、管理不当所造成的损失由甲方承担，乙方提供有偿服务。</w:t>
      </w:r>
    </w:p>
    <w:p>
      <w:pPr>
        <w:pStyle w:val="null3"/>
        <w:ind w:firstLine="420"/>
        <w:jc w:val="both"/>
      </w:pPr>
      <w:r>
        <w:rPr>
          <w:sz w:val="24"/>
        </w:rPr>
        <w:t>（二）质量保证期后服务：</w:t>
      </w:r>
    </w:p>
    <w:p>
      <w:pPr>
        <w:pStyle w:val="null3"/>
        <w:ind w:firstLine="420"/>
        <w:jc w:val="both"/>
      </w:pPr>
      <w:r>
        <w:rPr>
          <w:sz w:val="24"/>
        </w:rPr>
        <w:t>1.</w:t>
      </w:r>
      <w:r>
        <w:rPr>
          <w:sz w:val="24"/>
        </w:rPr>
        <w:t>质保期满后，若产品有危害人身安全和健康的产品质量问题，则由乙方负责更换及维修。</w:t>
      </w:r>
    </w:p>
    <w:p>
      <w:pPr>
        <w:pStyle w:val="null3"/>
        <w:ind w:firstLine="420"/>
        <w:jc w:val="both"/>
      </w:pPr>
      <w:r>
        <w:rPr>
          <w:sz w:val="24"/>
        </w:rPr>
        <w:t>2.</w:t>
      </w:r>
      <w:r>
        <w:rPr>
          <w:sz w:val="24"/>
        </w:rPr>
        <w:t>质保期满后，应甲方要求，乙方应（参考当时的市场价格）按优惠价格与甲方签订定期维修保养合同及提供甲方所需零配件。</w:t>
      </w:r>
    </w:p>
    <w:p>
      <w:pPr>
        <w:pStyle w:val="null3"/>
        <w:ind w:firstLine="420"/>
        <w:jc w:val="both"/>
      </w:pPr>
      <w:r>
        <w:rPr>
          <w:sz w:val="24"/>
        </w:rPr>
        <w:t>3.</w:t>
      </w:r>
      <w:r>
        <w:rPr>
          <w:sz w:val="24"/>
        </w:rPr>
        <w:t>在备件停止生产的情况下，乙方应事先将要停止生产的计划通知甲方，使甲方有足够的时间采购所需备件。</w:t>
      </w:r>
    </w:p>
    <w:p>
      <w:pPr>
        <w:pStyle w:val="null3"/>
        <w:jc w:val="both"/>
      </w:pPr>
      <w:r>
        <w:rPr>
          <w:sz w:val="24"/>
          <w:b/>
        </w:rPr>
        <w:t>十一、安装与调试</w:t>
      </w:r>
    </w:p>
    <w:p>
      <w:pPr>
        <w:pStyle w:val="null3"/>
        <w:ind w:firstLine="420"/>
        <w:jc w:val="both"/>
      </w:pPr>
      <w:r>
        <w:rPr>
          <w:sz w:val="24"/>
        </w:rPr>
        <w:t>乙方必须依照招标文件的要求和投标文件的承诺，将设备、系统安装并调试至正常运行的最佳状态。</w:t>
      </w:r>
    </w:p>
    <w:p>
      <w:pPr>
        <w:pStyle w:val="null3"/>
        <w:jc w:val="both"/>
      </w:pPr>
      <w:r>
        <w:rPr>
          <w:sz w:val="24"/>
          <w:b/>
        </w:rPr>
        <w:t>十二、验收</w:t>
      </w:r>
    </w:p>
    <w:p>
      <w:pPr>
        <w:pStyle w:val="null3"/>
        <w:ind w:firstLine="420"/>
        <w:jc w:val="both"/>
      </w:pPr>
      <w:r>
        <w:rPr>
          <w:sz w:val="24"/>
        </w:rPr>
        <w:t>（一）交付验收标准依次序对照适用标准为：</w:t>
      </w:r>
      <w:r>
        <w:rPr>
          <w:sz w:val="24"/>
        </w:rPr>
        <w:t>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4"/>
        </w:rPr>
        <w:t>（</w:t>
      </w:r>
      <w:r>
        <w:rPr>
          <w:sz w:val="24"/>
        </w:rPr>
        <w:t>二</w:t>
      </w:r>
      <w:r>
        <w:rPr>
          <w:sz w:val="24"/>
        </w:rPr>
        <w:t>）货物为原厂商未启封全新包装，具出厂合格证，序列号、包装箱号与出厂批号一致，并可追索查阅。所有伴随设备的附件必须齐全。</w:t>
      </w:r>
    </w:p>
    <w:p>
      <w:pPr>
        <w:pStyle w:val="null3"/>
        <w:ind w:firstLine="420"/>
        <w:jc w:val="both"/>
      </w:pPr>
      <w:r>
        <w:rPr>
          <w:sz w:val="24"/>
        </w:rPr>
        <w:t>（</w:t>
      </w:r>
      <w:r>
        <w:rPr>
          <w:sz w:val="24"/>
        </w:rPr>
        <w:t>三</w:t>
      </w:r>
      <w:r>
        <w:rPr>
          <w:sz w:val="24"/>
        </w:rPr>
        <w:t>）乙方应将关键主机设备的用户手册、保修手册、有关单证资料及配备件、随机工具等交付给甲方，使用操作及安全须知等重要资料应附有中文说明。</w:t>
      </w:r>
    </w:p>
    <w:p>
      <w:pPr>
        <w:pStyle w:val="null3"/>
        <w:ind w:firstLine="420"/>
        <w:jc w:val="both"/>
      </w:pPr>
      <w:r>
        <w:rPr>
          <w:sz w:val="24"/>
        </w:rPr>
        <w:t>（</w:t>
      </w:r>
      <w:r>
        <w:rPr>
          <w:sz w:val="24"/>
        </w:rPr>
        <w:t>四</w:t>
      </w:r>
      <w:r>
        <w:rPr>
          <w:sz w:val="24"/>
        </w:rPr>
        <w:t>）设备及软件安装调试结束，提交全部阶段性验收材料，甲方于签收后且正常试运行</w:t>
      </w:r>
      <w:r>
        <w:rPr>
          <w:sz w:val="24"/>
        </w:rPr>
        <w:t>15</w:t>
      </w:r>
      <w:r>
        <w:rPr>
          <w:sz w:val="24"/>
        </w:rPr>
        <w:t>个日历日后，组成验收小组按国家有关规定、规范及对乙方投标文件内响应的技术参数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0"/>
        <w:jc w:val="both"/>
      </w:pPr>
      <w:r>
        <w:rPr>
          <w:sz w:val="24"/>
        </w:rPr>
        <w:t>（</w:t>
      </w:r>
      <w:r>
        <w:rPr>
          <w:sz w:val="24"/>
        </w:rPr>
        <w:t>五</w:t>
      </w:r>
      <w:r>
        <w:rPr>
          <w:sz w:val="24"/>
        </w:rPr>
        <w:t>）如合同设备属于国家强制计量或检定的设备，则验收前乙方须提供国家计量或检定机关所出具的合格证书，甲方可协助乙方联系有关部门进行检测，但相关检测费用由乙方承担。</w:t>
      </w:r>
    </w:p>
    <w:p>
      <w:pPr>
        <w:pStyle w:val="null3"/>
        <w:jc w:val="both"/>
      </w:pPr>
      <w:r>
        <w:rPr>
          <w:sz w:val="24"/>
          <w:b/>
        </w:rPr>
        <w:t>十三、培训要求</w:t>
      </w:r>
    </w:p>
    <w:p>
      <w:pPr>
        <w:pStyle w:val="null3"/>
        <w:ind w:firstLine="420"/>
        <w:jc w:val="both"/>
      </w:pPr>
      <w:r>
        <w:rPr>
          <w:sz w:val="24"/>
        </w:rPr>
        <w:t>乙方需负责提供设备使用的详细培训计划，对甲方提供操作、保养等方面进行专业培训（费用包含在合同总价中，不另行收取），直至能独立操作，培训工作由乙方安排相关人员在甲方所在地进行，培训时间可在安装、调试工作期间同时进行。</w:t>
      </w:r>
    </w:p>
    <w:p>
      <w:pPr>
        <w:pStyle w:val="null3"/>
        <w:jc w:val="both"/>
      </w:pPr>
      <w:r>
        <w:rPr>
          <w:sz w:val="24"/>
          <w:b/>
        </w:rPr>
        <w:t>十四、违约责任与赔偿损失</w:t>
      </w:r>
    </w:p>
    <w:p>
      <w:pPr>
        <w:pStyle w:val="null3"/>
        <w:ind w:firstLine="420"/>
        <w:jc w:val="both"/>
      </w:pPr>
      <w:r>
        <w:rPr>
          <w:sz w:val="24"/>
        </w:rPr>
        <w:t>（一）核心功能未达标的违约责任</w:t>
      </w:r>
    </w:p>
    <w:p>
      <w:pPr>
        <w:pStyle w:val="null3"/>
        <w:ind w:firstLine="420"/>
        <w:jc w:val="both"/>
      </w:pPr>
      <w:r>
        <w:rPr>
          <w:sz w:val="24"/>
        </w:rPr>
        <w:t>1.</w:t>
      </w:r>
      <w:r>
        <w:rPr>
          <w:sz w:val="24"/>
        </w:rPr>
        <w:t>核心功能范围界定</w:t>
      </w:r>
    </w:p>
    <w:p>
      <w:pPr>
        <w:pStyle w:val="null3"/>
        <w:ind w:firstLine="420"/>
        <w:jc w:val="both"/>
      </w:pPr>
      <w:r>
        <w:rPr>
          <w:sz w:val="24"/>
        </w:rPr>
        <w:t>双方确认，本合同项下乙方须实现的核心功能（下称</w:t>
      </w:r>
      <w:r>
        <w:rPr>
          <w:sz w:val="24"/>
        </w:rPr>
        <w:t>“核心功能”）以招标文件</w:t>
      </w:r>
      <w:r>
        <w:rPr>
          <w:sz w:val="24"/>
        </w:rPr>
        <w:t>/</w:t>
      </w:r>
      <w:r>
        <w:rPr>
          <w:sz w:val="24"/>
        </w:rPr>
        <w:t>采购需求书中标明的以下内容为准：</w:t>
      </w:r>
    </w:p>
    <w:p>
      <w:pPr>
        <w:pStyle w:val="null3"/>
        <w:ind w:firstLine="422"/>
        <w:jc w:val="both"/>
      </w:pPr>
      <w:r>
        <w:rPr>
          <w:sz w:val="24"/>
          <w:b/>
        </w:rPr>
        <w:t>（</w:t>
      </w:r>
      <w:r>
        <w:rPr>
          <w:sz w:val="24"/>
          <w:b/>
        </w:rPr>
        <w:t>1</w:t>
      </w:r>
      <w:r>
        <w:rPr>
          <w:sz w:val="24"/>
          <w:b/>
        </w:rPr>
        <w:t>）核心功能如下</w:t>
      </w:r>
    </w:p>
    <w:p>
      <w:pPr>
        <w:pStyle w:val="null3"/>
        <w:ind w:firstLine="422"/>
        <w:jc w:val="both"/>
      </w:pPr>
      <w:r>
        <w:rPr>
          <w:sz w:val="24"/>
          <w:b/>
        </w:rPr>
        <w:t>心脏康复管理系统</w:t>
      </w:r>
      <w:r>
        <w:rPr>
          <w:sz w:val="24"/>
          <w:b/>
        </w:rPr>
        <w:t>：</w:t>
      </w:r>
    </w:p>
    <w:p>
      <w:pPr>
        <w:pStyle w:val="null3"/>
        <w:ind w:firstLine="422"/>
        <w:jc w:val="both"/>
      </w:pPr>
      <w:r>
        <w:rPr>
          <w:sz w:val="24"/>
          <w:b/>
        </w:rPr>
        <w:t>1</w:t>
      </w:r>
      <w:r>
        <w:rPr>
          <w:sz w:val="24"/>
          <w:b/>
        </w:rPr>
        <w:t>）</w:t>
      </w:r>
      <w:r>
        <w:rPr>
          <w:sz w:val="24"/>
          <w:b/>
        </w:rPr>
        <w:t>采用物联网技术，支持运动、营养、心理等多种评估；评估设备、训练设备、监护设备与康复路径管理系统直接对接，数据信息直接自动交互，无需手动输入。</w:t>
      </w:r>
    </w:p>
    <w:p>
      <w:pPr>
        <w:pStyle w:val="null3"/>
        <w:ind w:firstLine="422"/>
        <w:jc w:val="both"/>
      </w:pPr>
      <w:r>
        <w:rPr>
          <w:sz w:val="24"/>
          <w:b/>
        </w:rPr>
        <w:t>2</w:t>
      </w:r>
      <w:r>
        <w:rPr>
          <w:sz w:val="24"/>
          <w:b/>
        </w:rPr>
        <w:t>）心理评估提供焦虑、抑郁、躯体化、个性情感等类型量表，支持综合医院焦虑抑郁量表（</w:t>
      </w:r>
      <w:r>
        <w:rPr>
          <w:sz w:val="24"/>
          <w:b/>
        </w:rPr>
        <w:t>HAD</w:t>
      </w:r>
      <w:r>
        <w:rPr>
          <w:sz w:val="24"/>
          <w:b/>
        </w:rPr>
        <w:t>）、抑郁筛查（</w:t>
      </w:r>
      <w:r>
        <w:rPr>
          <w:sz w:val="24"/>
          <w:b/>
        </w:rPr>
        <w:t>PHQ-9</w:t>
      </w:r>
      <w:r>
        <w:rPr>
          <w:sz w:val="24"/>
          <w:b/>
        </w:rPr>
        <w:t>）、焦虑筛查（</w:t>
      </w:r>
      <w:r>
        <w:rPr>
          <w:sz w:val="24"/>
          <w:b/>
        </w:rPr>
        <w:t>GAD-7</w:t>
      </w:r>
      <w:r>
        <w:rPr>
          <w:sz w:val="24"/>
          <w:b/>
        </w:rPr>
        <w:t>）、焦虑自评（</w:t>
      </w:r>
      <w:r>
        <w:rPr>
          <w:sz w:val="24"/>
          <w:b/>
        </w:rPr>
        <w:t>SAS</w:t>
      </w:r>
      <w:r>
        <w:rPr>
          <w:sz w:val="24"/>
          <w:b/>
        </w:rPr>
        <w:t>）、抑郁自评（</w:t>
      </w:r>
      <w:r>
        <w:rPr>
          <w:sz w:val="24"/>
          <w:b/>
        </w:rPr>
        <w:t>SDS</w:t>
      </w:r>
      <w:r>
        <w:rPr>
          <w:sz w:val="24"/>
          <w:b/>
        </w:rPr>
        <w:t>）、汉密尔顿抑郁（</w:t>
      </w:r>
      <w:r>
        <w:rPr>
          <w:sz w:val="24"/>
          <w:b/>
        </w:rPr>
        <w:t>HAMD</w:t>
      </w:r>
      <w:r>
        <w:rPr>
          <w:sz w:val="24"/>
          <w:b/>
        </w:rPr>
        <w:t>）、汉密尔顿焦虑（</w:t>
      </w:r>
      <w:r>
        <w:rPr>
          <w:sz w:val="24"/>
          <w:b/>
        </w:rPr>
        <w:t>HAMA</w:t>
      </w:r>
      <w:r>
        <w:rPr>
          <w:sz w:val="24"/>
          <w:b/>
        </w:rPr>
        <w:t>）、躯体化症状自评（</w:t>
      </w:r>
      <w:r>
        <w:rPr>
          <w:sz w:val="24"/>
          <w:b/>
        </w:rPr>
        <w:t>SSS</w:t>
      </w:r>
      <w:r>
        <w:rPr>
          <w:sz w:val="24"/>
          <w:b/>
        </w:rPr>
        <w:t>）、个性感情与情绪（</w:t>
      </w:r>
      <w:r>
        <w:rPr>
          <w:sz w:val="24"/>
          <w:b/>
        </w:rPr>
        <w:t>PAD</w:t>
      </w:r>
      <w:r>
        <w:rPr>
          <w:sz w:val="24"/>
          <w:b/>
        </w:rPr>
        <w:t>）、症状自评（</w:t>
      </w:r>
      <w:r>
        <w:rPr>
          <w:sz w:val="24"/>
          <w:b/>
        </w:rPr>
        <w:t>SCL-90</w:t>
      </w:r>
      <w:r>
        <w:rPr>
          <w:sz w:val="24"/>
          <w:b/>
        </w:rPr>
        <w:t>）、艾森克人格问卷（</w:t>
      </w:r>
      <w:r>
        <w:rPr>
          <w:sz w:val="24"/>
          <w:b/>
        </w:rPr>
        <w:t>EPQ</w:t>
      </w:r>
      <w:r>
        <w:rPr>
          <w:sz w:val="24"/>
          <w:b/>
        </w:rPr>
        <w:t>）、蒙哥马利量表抑郁评定（</w:t>
      </w:r>
      <w:r>
        <w:rPr>
          <w:sz w:val="24"/>
          <w:b/>
        </w:rPr>
        <w:t>MADRS</w:t>
      </w:r>
      <w:r>
        <w:rPr>
          <w:sz w:val="24"/>
          <w:b/>
        </w:rPr>
        <w:t>）、贝克抑郁自评（</w:t>
      </w:r>
      <w:r>
        <w:rPr>
          <w:sz w:val="24"/>
          <w:b/>
        </w:rPr>
        <w:t>BDI</w:t>
      </w:r>
      <w:r>
        <w:rPr>
          <w:sz w:val="24"/>
          <w:b/>
        </w:rPr>
        <w:t>）等</w:t>
      </w:r>
      <w:r>
        <w:rPr>
          <w:sz w:val="24"/>
          <w:b/>
        </w:rPr>
        <w:t>。</w:t>
      </w:r>
    </w:p>
    <w:p>
      <w:pPr>
        <w:pStyle w:val="null3"/>
        <w:ind w:firstLine="422"/>
        <w:jc w:val="both"/>
      </w:pPr>
      <w:r>
        <w:rPr>
          <w:sz w:val="24"/>
          <w:b/>
        </w:rPr>
        <w:t>3</w:t>
      </w:r>
      <w:r>
        <w:rPr>
          <w:sz w:val="24"/>
          <w:b/>
        </w:rPr>
        <w:t>）支持评估疗效分析，可将六分钟步行距离、心率、血压、血氧、呼吸率、肺功能指标、心率变异性、康复训练时长、运动训练执行等康复数据形成趋势图，方便医护人员判断周期时间内患者治疗效果、康复情况及康复趋势分析，以便医护人员对患者进行康复方式或处方的制定及调整</w:t>
      </w:r>
      <w:r>
        <w:rPr>
          <w:sz w:val="24"/>
          <w:b/>
        </w:rPr>
        <w:t>。</w:t>
      </w:r>
    </w:p>
    <w:p>
      <w:pPr>
        <w:pStyle w:val="null3"/>
        <w:ind w:firstLine="422"/>
        <w:jc w:val="both"/>
      </w:pPr>
      <w:r>
        <w:rPr>
          <w:sz w:val="24"/>
          <w:b/>
        </w:rPr>
        <w:t>4</w:t>
      </w:r>
      <w:r>
        <w:rPr>
          <w:sz w:val="24"/>
          <w:b/>
        </w:rPr>
        <w:t>）康复处方指导及管理。康复处方指导，包括：运动处方、药物处方、营养处方、心理处方、睡眠指导、戒烟限酒，形成推荐处方，医护人员可根据患者康复情况为其制定个性化康复处方，系统提供还提供部分病症的康复处方模板，医护人员可进行修改和自定义</w:t>
      </w:r>
      <w:r>
        <w:rPr>
          <w:sz w:val="24"/>
          <w:b/>
        </w:rPr>
        <w:t>。</w:t>
      </w:r>
    </w:p>
    <w:p>
      <w:pPr>
        <w:pStyle w:val="null3"/>
        <w:ind w:firstLine="422"/>
        <w:jc w:val="both"/>
      </w:pPr>
      <w:r>
        <w:rPr>
          <w:sz w:val="24"/>
          <w:b/>
        </w:rPr>
        <w:t>5</w:t>
      </w:r>
      <w:r>
        <w:rPr>
          <w:sz w:val="24"/>
          <w:b/>
        </w:rPr>
        <w:t>）支持医护工作站一对多的患者运动康复监测管理，医护工作站可远程监测中心内康复患者的运动过程数据，包括生理参数（心电、血压、血氧、呼吸率等）和运动参数（运动速度、功率或距离等）。生理监测采用一体机设备实时监测患者运动中</w:t>
      </w:r>
      <w:r>
        <w:rPr>
          <w:sz w:val="24"/>
          <w:b/>
        </w:rPr>
        <w:t>7</w:t>
      </w:r>
      <w:r>
        <w:rPr>
          <w:sz w:val="24"/>
          <w:b/>
        </w:rPr>
        <w:t>导心电图、血压、血氧、呼吸频率等参数。康复器械参数（阻力或功率）可远程干预设定</w:t>
      </w:r>
      <w:r>
        <w:rPr>
          <w:sz w:val="24"/>
          <w:b/>
        </w:rPr>
        <w:t>。</w:t>
      </w:r>
    </w:p>
    <w:p>
      <w:pPr>
        <w:pStyle w:val="null3"/>
        <w:ind w:firstLine="422"/>
        <w:jc w:val="both"/>
      </w:pPr>
      <w:r>
        <w:rPr>
          <w:sz w:val="24"/>
          <w:b/>
        </w:rPr>
        <w:t>6</w:t>
      </w:r>
      <w:r>
        <w:rPr>
          <w:sz w:val="24"/>
          <w:b/>
        </w:rPr>
        <w:t>）支持康复训练完成自动形成康复训练报告，包括处方信息、运动处方有效运动时长、负荷运动时长、无效运动时长、支持过程中患者的心率、呼吸率、血压、心电图、事件记录等</w:t>
      </w:r>
      <w:r>
        <w:rPr>
          <w:sz w:val="24"/>
          <w:b/>
        </w:rPr>
        <w:t>。</w:t>
      </w:r>
    </w:p>
    <w:p>
      <w:pPr>
        <w:pStyle w:val="null3"/>
        <w:ind w:firstLine="422"/>
        <w:jc w:val="both"/>
      </w:pPr>
      <w:r>
        <w:rPr>
          <w:sz w:val="24"/>
          <w:b/>
        </w:rPr>
        <w:t>7</w:t>
      </w:r>
      <w:r>
        <w:rPr>
          <w:sz w:val="24"/>
          <w:b/>
        </w:rPr>
        <w:t>）具备数据统计功能，支持数据</w:t>
      </w:r>
      <w:r>
        <w:rPr>
          <w:sz w:val="24"/>
          <w:b/>
        </w:rPr>
        <w:t>Excel</w:t>
      </w:r>
      <w:r>
        <w:rPr>
          <w:sz w:val="24"/>
          <w:b/>
        </w:rPr>
        <w:t>格式导出</w:t>
      </w:r>
      <w:r>
        <w:rPr>
          <w:sz w:val="24"/>
          <w:b/>
        </w:rPr>
        <w:t>。</w:t>
      </w:r>
    </w:p>
    <w:p>
      <w:pPr>
        <w:pStyle w:val="null3"/>
        <w:ind w:firstLine="422"/>
        <w:jc w:val="both"/>
      </w:pPr>
      <w:r>
        <w:rPr>
          <w:sz w:val="24"/>
          <w:b/>
        </w:rPr>
        <w:t>立式功率车：</w:t>
      </w:r>
    </w:p>
    <w:p>
      <w:pPr>
        <w:pStyle w:val="null3"/>
        <w:ind w:firstLine="422"/>
        <w:jc w:val="both"/>
      </w:pPr>
      <w:r>
        <w:rPr>
          <w:sz w:val="24"/>
          <w:b/>
        </w:rPr>
        <w:t>1</w:t>
      </w:r>
      <w:r>
        <w:rPr>
          <w:sz w:val="24"/>
          <w:b/>
        </w:rPr>
        <w:t>）屏幕显示：触控终端，屏幕</w:t>
      </w:r>
      <w:r>
        <w:rPr>
          <w:sz w:val="24"/>
          <w:b/>
        </w:rPr>
        <w:t>≥</w:t>
      </w:r>
      <w:r>
        <w:rPr>
          <w:sz w:val="24"/>
          <w:b/>
        </w:rPr>
        <w:t>15</w:t>
      </w:r>
      <w:r>
        <w:rPr>
          <w:sz w:val="24"/>
          <w:b/>
        </w:rPr>
        <w:t>英寸，分辨率</w:t>
      </w:r>
      <w:r>
        <w:rPr>
          <w:sz w:val="24"/>
          <w:b/>
        </w:rPr>
        <w:t>1920*1080</w:t>
      </w:r>
      <w:r>
        <w:rPr>
          <w:sz w:val="24"/>
          <w:b/>
        </w:rPr>
        <w:t>。</w:t>
      </w:r>
    </w:p>
    <w:p>
      <w:pPr>
        <w:pStyle w:val="null3"/>
        <w:ind w:firstLine="422"/>
        <w:jc w:val="both"/>
      </w:pPr>
      <w:r>
        <w:rPr>
          <w:sz w:val="24"/>
          <w:b/>
        </w:rPr>
        <w:t>2</w:t>
      </w:r>
      <w:r>
        <w:rPr>
          <w:sz w:val="24"/>
          <w:b/>
        </w:rPr>
        <w:t>）训练模式：支持处方模式（接收医护工作站下达的处方）和自定义处方模式。</w:t>
      </w:r>
      <w:r>
        <w:rPr>
          <w:sz w:val="24"/>
          <w:b/>
        </w:rPr>
        <w:t>①自定义处方模式：支持个人数据锻炼，目标输入，设定靶心率、目标功率、安全心率等参数进行运动训练；②处方模式：采用物联网技术，与康复路径管理系统医护工作站连接，获得医护人员远程设定的处方，训练过程全程生理和运动数据监测，训练结束数据上传到康复路径管理系统医护工作站，并自动生成报告，并打印输出</w:t>
      </w:r>
      <w:r>
        <w:rPr>
          <w:sz w:val="24"/>
          <w:b/>
        </w:rPr>
        <w:t>。</w:t>
      </w:r>
    </w:p>
    <w:p>
      <w:pPr>
        <w:pStyle w:val="null3"/>
        <w:ind w:firstLine="422"/>
        <w:jc w:val="both"/>
      </w:pPr>
      <w:r>
        <w:rPr>
          <w:sz w:val="24"/>
          <w:b/>
        </w:rPr>
        <w:t>3</w:t>
      </w:r>
      <w:r>
        <w:rPr>
          <w:sz w:val="24"/>
          <w:b/>
        </w:rPr>
        <w:t>）监测设备为智能一体机设计，可实现对患者的心电、血氧、血压、心率等的实时监测，操作简单，数据传输稳定，不存在多设备间的信号干扰问题</w:t>
      </w:r>
      <w:r>
        <w:rPr>
          <w:sz w:val="24"/>
          <w:b/>
        </w:rPr>
        <w:t>。</w:t>
      </w:r>
    </w:p>
    <w:p>
      <w:pPr>
        <w:pStyle w:val="null3"/>
        <w:ind w:firstLine="422"/>
        <w:jc w:val="both"/>
      </w:pPr>
      <w:r>
        <w:rPr>
          <w:sz w:val="24"/>
          <w:b/>
        </w:rPr>
        <w:t>六分钟步行试验：</w:t>
      </w:r>
    </w:p>
    <w:p>
      <w:pPr>
        <w:pStyle w:val="null3"/>
        <w:ind w:firstLine="422"/>
        <w:jc w:val="both"/>
      </w:pPr>
      <w:r>
        <w:rPr>
          <w:sz w:val="24"/>
          <w:b/>
        </w:rPr>
        <w:t>1</w:t>
      </w:r>
      <w:r>
        <w:rPr>
          <w:sz w:val="24"/>
          <w:b/>
        </w:rPr>
        <w:t>）所提供的产品硬件生产商与软件生产商为同一家企业，便于产品升级，可以保障硬件与软件的适配性。</w:t>
      </w:r>
    </w:p>
    <w:p>
      <w:pPr>
        <w:pStyle w:val="null3"/>
        <w:ind w:firstLine="422"/>
        <w:jc w:val="both"/>
      </w:pPr>
      <w:r>
        <w:rPr>
          <w:sz w:val="24"/>
          <w:b/>
        </w:rPr>
        <w:t>2</w:t>
      </w:r>
      <w:r>
        <w:rPr>
          <w:sz w:val="24"/>
          <w:b/>
        </w:rPr>
        <w:t>）仪器为多种参数集成一体机监测：同时检测</w:t>
      </w:r>
      <w:r>
        <w:rPr>
          <w:sz w:val="24"/>
          <w:b/>
        </w:rPr>
        <w:t>7</w:t>
      </w:r>
      <w:r>
        <w:rPr>
          <w:sz w:val="24"/>
          <w:b/>
        </w:rPr>
        <w:t>导心电，血压，血氧，心率，呼吸率，具备多参数实时监测、实时记录功能。</w:t>
      </w:r>
    </w:p>
    <w:p>
      <w:pPr>
        <w:pStyle w:val="null3"/>
        <w:ind w:firstLine="422"/>
        <w:jc w:val="both"/>
      </w:pPr>
      <w:r>
        <w:rPr>
          <w:sz w:val="24"/>
          <w:b/>
        </w:rPr>
        <w:t>3</w:t>
      </w:r>
      <w:r>
        <w:rPr>
          <w:sz w:val="24"/>
          <w:b/>
        </w:rPr>
        <w:t>）具有医疗监测移动工作站，配备专设的六分钟步行试验工作站软件，非康复管理系统或心电管理系统软件，系统全程智能语音指导提示患者做六分钟步行试验及智能计时。</w:t>
      </w:r>
    </w:p>
    <w:p>
      <w:pPr>
        <w:pStyle w:val="null3"/>
        <w:ind w:firstLine="422"/>
        <w:jc w:val="both"/>
      </w:pPr>
      <w:r>
        <w:rPr>
          <w:sz w:val="24"/>
          <w:b/>
        </w:rPr>
        <w:t>4</w:t>
      </w:r>
      <w:r>
        <w:rPr>
          <w:sz w:val="24"/>
          <w:b/>
        </w:rPr>
        <w:t>）支持建立院内医学数据库，数据不上传院外服务器，试验监测数据应具有独立性、保密性，确保数据不上传到院外。</w:t>
      </w:r>
    </w:p>
    <w:p>
      <w:pPr>
        <w:pStyle w:val="null3"/>
        <w:ind w:firstLine="422"/>
        <w:jc w:val="both"/>
      </w:pPr>
      <w:r>
        <w:rPr>
          <w:sz w:val="24"/>
          <w:b/>
        </w:rPr>
        <w:t>呼吸康复训练仪：</w:t>
      </w:r>
    </w:p>
    <w:p>
      <w:pPr>
        <w:pStyle w:val="null3"/>
        <w:ind w:firstLine="422"/>
        <w:jc w:val="both"/>
      </w:pPr>
      <w:r>
        <w:rPr>
          <w:sz w:val="24"/>
          <w:b/>
        </w:rPr>
        <w:t>1</w:t>
      </w:r>
      <w:r>
        <w:rPr>
          <w:sz w:val="24"/>
          <w:b/>
        </w:rPr>
        <w:t>）排痰训练：振荡呼气正压（</w:t>
      </w:r>
      <w:r>
        <w:rPr>
          <w:sz w:val="24"/>
          <w:b/>
        </w:rPr>
        <w:t>OPEP</w:t>
      </w:r>
      <w:r>
        <w:rPr>
          <w:sz w:val="24"/>
          <w:b/>
        </w:rPr>
        <w:t>），支持训练模式、训练强度、阻力负荷、呼气振动频率、吸气屏气呼气时长比、计划时长、计划咳嗽训练次数等参数设置；支持训练后压力、振幅、呼气流量、呼气时间、呼气容积等参数显示。智能振动正压通气模式，阻力负荷</w:t>
      </w:r>
      <w:r>
        <w:rPr>
          <w:sz w:val="24"/>
          <w:b/>
        </w:rPr>
        <w:t>20cmH2O</w:t>
      </w:r>
      <w:r>
        <w:rPr>
          <w:sz w:val="24"/>
          <w:b/>
        </w:rPr>
        <w:t>～</w:t>
      </w:r>
      <w:r>
        <w:rPr>
          <w:sz w:val="24"/>
          <w:b/>
        </w:rPr>
        <w:t>100cmH2O</w:t>
      </w:r>
      <w:r>
        <w:rPr>
          <w:sz w:val="24"/>
          <w:b/>
        </w:rPr>
        <w:t>，振动频率</w:t>
      </w:r>
      <w:r>
        <w:rPr>
          <w:sz w:val="24"/>
          <w:b/>
        </w:rPr>
        <w:t>5</w:t>
      </w:r>
      <w:r>
        <w:rPr>
          <w:sz w:val="24"/>
          <w:b/>
        </w:rPr>
        <w:t>～</w:t>
      </w:r>
      <w:r>
        <w:rPr>
          <w:sz w:val="24"/>
          <w:b/>
        </w:rPr>
        <w:t>30Hz</w:t>
      </w:r>
      <w:r>
        <w:rPr>
          <w:sz w:val="24"/>
          <w:b/>
        </w:rPr>
        <w:t>，阻力级别</w:t>
      </w:r>
      <w:r>
        <w:rPr>
          <w:sz w:val="24"/>
          <w:b/>
        </w:rPr>
        <w:t>1</w:t>
      </w:r>
      <w:r>
        <w:rPr>
          <w:sz w:val="24"/>
          <w:b/>
        </w:rPr>
        <w:t>～</w:t>
      </w:r>
      <w:r>
        <w:rPr>
          <w:sz w:val="24"/>
          <w:b/>
        </w:rPr>
        <w:t>5</w:t>
      </w:r>
      <w:r>
        <w:rPr>
          <w:sz w:val="24"/>
          <w:b/>
        </w:rPr>
        <w:t>档可调。</w:t>
      </w:r>
    </w:p>
    <w:p>
      <w:pPr>
        <w:pStyle w:val="null3"/>
        <w:ind w:firstLine="422"/>
        <w:jc w:val="both"/>
      </w:pPr>
      <w:r>
        <w:rPr>
          <w:sz w:val="24"/>
          <w:b/>
        </w:rPr>
        <w:t>2</w:t>
      </w:r>
      <w:r>
        <w:rPr>
          <w:sz w:val="24"/>
          <w:b/>
        </w:rPr>
        <w:t>）吸入给药评估，阻抗等级：六档阻抗选择；吸气峰流量范围覆盖（</w:t>
      </w:r>
      <w:r>
        <w:rPr>
          <w:sz w:val="24"/>
          <w:b/>
        </w:rPr>
        <w:t>10</w:t>
      </w:r>
      <w:r>
        <w:rPr>
          <w:sz w:val="24"/>
          <w:b/>
        </w:rPr>
        <w:t>～</w:t>
      </w:r>
      <w:r>
        <w:rPr>
          <w:sz w:val="24"/>
          <w:b/>
        </w:rPr>
        <w:t>120</w:t>
      </w:r>
      <w:r>
        <w:rPr>
          <w:sz w:val="24"/>
          <w:b/>
        </w:rPr>
        <w:t>）</w:t>
      </w:r>
      <w:r>
        <w:rPr>
          <w:sz w:val="24"/>
          <w:b/>
        </w:rPr>
        <w:t>L/min</w:t>
      </w:r>
      <w:r>
        <w:rPr>
          <w:sz w:val="24"/>
          <w:b/>
        </w:rPr>
        <w:t>；准确性：±</w:t>
      </w:r>
      <w:r>
        <w:rPr>
          <w:sz w:val="24"/>
          <w:b/>
        </w:rPr>
        <w:t>10%</w:t>
      </w:r>
      <w:r>
        <w:rPr>
          <w:sz w:val="24"/>
          <w:b/>
        </w:rPr>
        <w:t>或±</w:t>
      </w:r>
      <w:r>
        <w:rPr>
          <w:sz w:val="24"/>
          <w:b/>
        </w:rPr>
        <w:t>10L/min</w:t>
      </w:r>
      <w:r>
        <w:rPr>
          <w:sz w:val="24"/>
          <w:b/>
        </w:rPr>
        <w:t>（取其大者），重复性：±</w:t>
      </w:r>
      <w:r>
        <w:rPr>
          <w:sz w:val="24"/>
          <w:b/>
        </w:rPr>
        <w:t>5%</w:t>
      </w:r>
      <w:r>
        <w:rPr>
          <w:sz w:val="24"/>
          <w:b/>
        </w:rPr>
        <w:t>或±</w:t>
      </w:r>
      <w:r>
        <w:rPr>
          <w:sz w:val="24"/>
          <w:b/>
        </w:rPr>
        <w:t>5L/min</w:t>
      </w:r>
      <w:r>
        <w:rPr>
          <w:sz w:val="24"/>
          <w:b/>
        </w:rPr>
        <w:t>（取其大者）。吸气容积范围覆盖（</w:t>
      </w:r>
      <w:r>
        <w:rPr>
          <w:sz w:val="24"/>
          <w:b/>
        </w:rPr>
        <w:t>0</w:t>
      </w:r>
      <w:r>
        <w:rPr>
          <w:sz w:val="24"/>
          <w:b/>
        </w:rPr>
        <w:t>～</w:t>
      </w:r>
      <w:r>
        <w:rPr>
          <w:sz w:val="24"/>
          <w:b/>
        </w:rPr>
        <w:t>8</w:t>
      </w:r>
      <w:r>
        <w:rPr>
          <w:sz w:val="24"/>
          <w:b/>
        </w:rPr>
        <w:t>）</w:t>
      </w:r>
      <w:r>
        <w:rPr>
          <w:sz w:val="24"/>
          <w:b/>
        </w:rPr>
        <w:t>L</w:t>
      </w:r>
      <w:r>
        <w:rPr>
          <w:sz w:val="24"/>
          <w:b/>
        </w:rPr>
        <w:t>；准确性：±</w:t>
      </w:r>
      <w:r>
        <w:rPr>
          <w:sz w:val="24"/>
          <w:b/>
        </w:rPr>
        <w:t>5%</w:t>
      </w:r>
      <w:r>
        <w:rPr>
          <w:sz w:val="24"/>
          <w:b/>
        </w:rPr>
        <w:t>或±</w:t>
      </w:r>
      <w:r>
        <w:rPr>
          <w:sz w:val="24"/>
          <w:b/>
        </w:rPr>
        <w:t>0.050L</w:t>
      </w:r>
      <w:r>
        <w:rPr>
          <w:sz w:val="24"/>
          <w:b/>
        </w:rPr>
        <w:t>（取其大者），重复性：±</w:t>
      </w:r>
      <w:r>
        <w:rPr>
          <w:sz w:val="24"/>
          <w:b/>
        </w:rPr>
        <w:t>3%</w:t>
      </w:r>
      <w:r>
        <w:rPr>
          <w:sz w:val="24"/>
          <w:b/>
        </w:rPr>
        <w:t>或±</w:t>
      </w:r>
      <w:r>
        <w:rPr>
          <w:sz w:val="24"/>
          <w:b/>
        </w:rPr>
        <w:t>0.050L</w:t>
      </w:r>
      <w:r>
        <w:rPr>
          <w:sz w:val="24"/>
          <w:b/>
        </w:rPr>
        <w:t>（取其大者）。参数显示：有效吸气容积、有效吸气容积</w:t>
      </w:r>
      <w:r>
        <w:rPr>
          <w:sz w:val="24"/>
          <w:b/>
        </w:rPr>
        <w:t>%</w:t>
      </w:r>
      <w:r>
        <w:rPr>
          <w:sz w:val="24"/>
          <w:b/>
        </w:rPr>
        <w:t>、吸气时间、有效吸气时间、有效吸气时间</w:t>
      </w:r>
      <w:r>
        <w:rPr>
          <w:sz w:val="24"/>
          <w:b/>
        </w:rPr>
        <w:t>%</w:t>
      </w:r>
      <w:r>
        <w:rPr>
          <w:sz w:val="24"/>
          <w:b/>
        </w:rPr>
        <w:t>、平均有效吸气流量、吸气后屏气时间、</w:t>
      </w:r>
      <w:r>
        <w:rPr>
          <w:sz w:val="24"/>
          <w:b/>
        </w:rPr>
        <w:t>Tmin</w:t>
      </w:r>
      <w:r>
        <w:rPr>
          <w:sz w:val="24"/>
          <w:b/>
        </w:rPr>
        <w:t>、</w:t>
      </w:r>
      <w:r>
        <w:rPr>
          <w:sz w:val="24"/>
          <w:b/>
        </w:rPr>
        <w:t>Tmean</w:t>
      </w:r>
      <w:r>
        <w:rPr>
          <w:sz w:val="24"/>
          <w:b/>
        </w:rPr>
        <w:t>、</w:t>
      </w:r>
      <w:r>
        <w:rPr>
          <w:sz w:val="24"/>
          <w:b/>
        </w:rPr>
        <w:t>Tpif</w:t>
      </w:r>
      <w:r>
        <w:rPr>
          <w:sz w:val="24"/>
          <w:b/>
        </w:rPr>
        <w:t>等参数。</w:t>
      </w:r>
    </w:p>
    <w:p>
      <w:pPr>
        <w:pStyle w:val="null3"/>
        <w:ind w:firstLine="422"/>
        <w:jc w:val="both"/>
      </w:pPr>
      <w:r>
        <w:rPr>
          <w:sz w:val="24"/>
          <w:b/>
        </w:rPr>
        <w:t>3</w:t>
      </w:r>
      <w:r>
        <w:rPr>
          <w:sz w:val="24"/>
          <w:b/>
        </w:rPr>
        <w:t>）康复评估模块可进行重症肺炎、慢阻肺、哮喘、肺间质疾病、肺动脉高压、肺癌、支气管扩张、尘肺、</w:t>
      </w:r>
      <w:r>
        <w:rPr>
          <w:sz w:val="24"/>
          <w:b/>
        </w:rPr>
        <w:t>COPD-OSA</w:t>
      </w:r>
      <w:r>
        <w:rPr>
          <w:sz w:val="24"/>
          <w:b/>
        </w:rPr>
        <w:t>重叠综合征等疾病类型评估；支持的评估项包含但不限于：用力肺通气检查、支气管舒张试验、呼吸肌力测定、吸入给药评估、</w:t>
      </w:r>
      <w:r>
        <w:rPr>
          <w:sz w:val="24"/>
          <w:b/>
        </w:rPr>
        <w:t>6</w:t>
      </w:r>
      <w:r>
        <w:rPr>
          <w:sz w:val="24"/>
          <w:b/>
        </w:rPr>
        <w:t>分钟步行试验、心肺运动试验、上肢主要肌力评估、下肢主要肌力评估、平衡能力等级分级等。</w:t>
      </w:r>
    </w:p>
    <w:p>
      <w:pPr>
        <w:pStyle w:val="null3"/>
        <w:ind w:firstLine="420"/>
        <w:jc w:val="both"/>
      </w:pPr>
      <w:r>
        <w:rPr>
          <w:sz w:val="24"/>
        </w:rPr>
        <w:t>以上功能要求内容具体要求见采购需求；</w:t>
      </w:r>
    </w:p>
    <w:p>
      <w:pPr>
        <w:pStyle w:val="null3"/>
        <w:ind w:firstLine="420"/>
        <w:jc w:val="both"/>
      </w:pPr>
      <w:r>
        <w:rPr>
          <w:sz w:val="24"/>
        </w:rPr>
        <w:t>2.</w:t>
      </w:r>
      <w:r>
        <w:rPr>
          <w:sz w:val="24"/>
        </w:rPr>
        <w:t>核心功能验收标准</w:t>
      </w:r>
    </w:p>
    <w:p>
      <w:pPr>
        <w:pStyle w:val="null3"/>
        <w:ind w:firstLine="420"/>
        <w:jc w:val="both"/>
      </w:pPr>
      <w:r>
        <w:rPr>
          <w:sz w:val="24"/>
        </w:rPr>
        <w:t>上述核心功能须在系统上线验收时全部实现并通过甲方测试验证，具体验收标准以采购需求及双方确认的技术方案为准。</w:t>
      </w:r>
    </w:p>
    <w:p>
      <w:pPr>
        <w:pStyle w:val="null3"/>
        <w:ind w:firstLine="420"/>
        <w:jc w:val="both"/>
      </w:pPr>
      <w:r>
        <w:rPr>
          <w:sz w:val="24"/>
        </w:rPr>
        <w:t>3.</w:t>
      </w:r>
      <w:r>
        <w:rPr>
          <w:sz w:val="24"/>
        </w:rPr>
        <w:t>未达标的处理机制</w:t>
      </w:r>
    </w:p>
    <w:p>
      <w:pPr>
        <w:pStyle w:val="null3"/>
        <w:ind w:firstLine="420"/>
        <w:jc w:val="both"/>
      </w:pPr>
      <w:r>
        <w:rPr>
          <w:sz w:val="24"/>
        </w:rPr>
        <w:t>若经最终验收，任一核心功能未实现、未完整实现、或与需求书约定存在重大偏离（包括但不限于功能缺失、性能指标不达标、无法稳定运行等），甲方有权按以下方式处理：</w:t>
      </w:r>
    </w:p>
    <w:p>
      <w:pPr>
        <w:pStyle w:val="null3"/>
        <w:ind w:firstLine="420"/>
        <w:jc w:val="both"/>
      </w:pPr>
      <w:r>
        <w:rPr>
          <w:sz w:val="24"/>
        </w:rPr>
        <w:t>（</w:t>
      </w:r>
      <w:r>
        <w:rPr>
          <w:sz w:val="24"/>
        </w:rPr>
        <w:t>1</w:t>
      </w:r>
      <w:r>
        <w:rPr>
          <w:sz w:val="24"/>
        </w:rPr>
        <w:t>）扣减款项。每项核心功能未达标，甲方有权要求乙方支付合同总金额</w:t>
      </w:r>
      <w:r>
        <w:rPr>
          <w:sz w:val="24"/>
        </w:rPr>
        <w:t>3%</w:t>
      </w:r>
      <w:r>
        <w:rPr>
          <w:sz w:val="24"/>
        </w:rPr>
        <w:t>的违约金，该项违约金可累计计算。</w:t>
      </w:r>
    </w:p>
    <w:p>
      <w:pPr>
        <w:pStyle w:val="null3"/>
        <w:ind w:firstLine="420"/>
        <w:jc w:val="both"/>
      </w:pPr>
      <w:r>
        <w:rPr>
          <w:sz w:val="24"/>
        </w:rPr>
        <w:t>（</w:t>
      </w:r>
      <w:r>
        <w:rPr>
          <w:sz w:val="24"/>
        </w:rPr>
        <w:t>2</w:t>
      </w:r>
      <w:r>
        <w:rPr>
          <w:sz w:val="24"/>
        </w:rPr>
        <w:t>）限期整改。甲方给予乙方【</w:t>
      </w:r>
      <w:r>
        <w:rPr>
          <w:sz w:val="24"/>
        </w:rPr>
        <w:t>5</w:t>
      </w:r>
      <w:r>
        <w:rPr>
          <w:sz w:val="24"/>
        </w:rPr>
        <w:t>】个日历天的整改期限。整改期满仍无法实现该核心功能的，甲方有权按本款第（</w:t>
      </w:r>
      <w:r>
        <w:rPr>
          <w:sz w:val="24"/>
        </w:rPr>
        <w:t>3</w:t>
      </w:r>
      <w:r>
        <w:rPr>
          <w:sz w:val="24"/>
        </w:rPr>
        <w:t>）项或第（</w:t>
      </w:r>
      <w:r>
        <w:rPr>
          <w:sz w:val="24"/>
        </w:rPr>
        <w:t>4</w:t>
      </w:r>
      <w:r>
        <w:rPr>
          <w:sz w:val="24"/>
        </w:rPr>
        <w:t>）项执行。</w:t>
      </w:r>
    </w:p>
    <w:p>
      <w:pPr>
        <w:pStyle w:val="null3"/>
        <w:ind w:firstLine="420"/>
        <w:jc w:val="both"/>
      </w:pPr>
      <w:r>
        <w:rPr>
          <w:sz w:val="24"/>
        </w:rPr>
        <w:t>（</w:t>
      </w:r>
      <w:r>
        <w:rPr>
          <w:sz w:val="24"/>
        </w:rPr>
        <w:t>3</w:t>
      </w:r>
      <w:r>
        <w:rPr>
          <w:sz w:val="24"/>
        </w:rPr>
        <w:t>）部分违约处理。乙方已完成的核心功能模块中，未达标核心功能累计达到【</w:t>
      </w:r>
      <w:r>
        <w:rPr>
          <w:sz w:val="24"/>
        </w:rPr>
        <w:t>3</w:t>
      </w:r>
      <w:r>
        <w:rPr>
          <w:sz w:val="24"/>
        </w:rPr>
        <w:t>】项，甲方有权要求乙方支付合同总金额</w:t>
      </w:r>
      <w:r>
        <w:rPr>
          <w:sz w:val="24"/>
        </w:rPr>
        <w:t>20%</w:t>
      </w:r>
      <w:r>
        <w:rPr>
          <w:sz w:val="24"/>
        </w:rPr>
        <w:t>的违约金，同时赔偿甲方因此遭受的全部损失。</w:t>
      </w:r>
    </w:p>
    <w:p>
      <w:pPr>
        <w:pStyle w:val="null3"/>
        <w:ind w:firstLine="420"/>
        <w:jc w:val="both"/>
      </w:pPr>
      <w:r>
        <w:rPr>
          <w:sz w:val="24"/>
        </w:rPr>
        <w:t>（</w:t>
      </w:r>
      <w:r>
        <w:rPr>
          <w:sz w:val="24"/>
        </w:rPr>
        <w:t>4</w:t>
      </w:r>
      <w:r>
        <w:rPr>
          <w:sz w:val="24"/>
        </w:rPr>
        <w:t>）终止合同。出现以下任一情形的，甲方有权单方解除合同，乙方应退还甲方已支付的全部款项，并按合同总金额的</w:t>
      </w:r>
      <w:r>
        <w:rPr>
          <w:sz w:val="24"/>
        </w:rPr>
        <w:t>30%</w:t>
      </w:r>
      <w:r>
        <w:rPr>
          <w:sz w:val="24"/>
        </w:rPr>
        <w:t>向甲方支付违约金，同时赔偿甲方因此遭受的全部损失：</w:t>
      </w:r>
    </w:p>
    <w:p>
      <w:pPr>
        <w:pStyle w:val="null3"/>
        <w:ind w:firstLine="420"/>
        <w:jc w:val="both"/>
      </w:pPr>
      <w:r>
        <w:rPr>
          <w:sz w:val="24"/>
        </w:rPr>
        <w:t>1</w:t>
      </w:r>
      <w:r>
        <w:rPr>
          <w:sz w:val="24"/>
        </w:rPr>
        <w:t>）核心功能未达标项数累计达到【</w:t>
      </w:r>
      <w:r>
        <w:rPr>
          <w:sz w:val="24"/>
        </w:rPr>
        <w:t>5</w:t>
      </w:r>
      <w:r>
        <w:rPr>
          <w:sz w:val="24"/>
        </w:rPr>
        <w:t>】项；</w:t>
      </w:r>
    </w:p>
    <w:p>
      <w:pPr>
        <w:pStyle w:val="null3"/>
        <w:ind w:firstLine="420"/>
        <w:jc w:val="both"/>
      </w:pPr>
      <w:r>
        <w:rPr>
          <w:sz w:val="24"/>
        </w:rPr>
        <w:t>2</w:t>
      </w:r>
      <w:r>
        <w:rPr>
          <w:sz w:val="24"/>
        </w:rPr>
        <w:t>）经整改后，仍有任一核心功能无法实现；</w:t>
      </w:r>
    </w:p>
    <w:p>
      <w:pPr>
        <w:pStyle w:val="null3"/>
        <w:ind w:firstLine="420"/>
        <w:jc w:val="both"/>
      </w:pPr>
      <w:r>
        <w:rPr>
          <w:sz w:val="24"/>
        </w:rPr>
        <w:t>3</w:t>
      </w:r>
      <w:r>
        <w:rPr>
          <w:sz w:val="24"/>
        </w:rPr>
        <w:t>）核心功能的缺失导致系统整体无法达成合同目的，或无法通过甲方最终验收。</w:t>
      </w:r>
    </w:p>
    <w:p>
      <w:pPr>
        <w:pStyle w:val="null3"/>
        <w:ind w:firstLine="420"/>
        <w:jc w:val="both"/>
      </w:pPr>
      <w:r>
        <w:rPr>
          <w:sz w:val="24"/>
        </w:rPr>
        <w:t>（二）权利保留</w:t>
      </w:r>
    </w:p>
    <w:p>
      <w:pPr>
        <w:pStyle w:val="null3"/>
        <w:ind w:firstLine="420"/>
        <w:jc w:val="both"/>
      </w:pPr>
      <w:r>
        <w:rPr>
          <w:sz w:val="24"/>
        </w:rPr>
        <w:t>甲方依据本条款解除合同的，不影响甲方依据本合同其他条款及法律法规向乙方主张违约责任及赔偿损失的权利。</w:t>
      </w:r>
    </w:p>
    <w:p>
      <w:pPr>
        <w:pStyle w:val="null3"/>
        <w:ind w:firstLine="420"/>
        <w:jc w:val="both"/>
      </w:pPr>
      <w:r>
        <w:rPr>
          <w:sz w:val="24"/>
        </w:rPr>
        <w:t>（三）乙方交付的除核心功能以外的货物</w:t>
      </w:r>
      <w:r>
        <w:rPr>
          <w:sz w:val="24"/>
        </w:rPr>
        <w:t>/</w:t>
      </w:r>
      <w:r>
        <w:rPr>
          <w:sz w:val="24"/>
        </w:rPr>
        <w:t>提供的服务不符合本合同规定的，甲方有权要求乙方支付本合同总价</w:t>
      </w:r>
      <w:r>
        <w:rPr>
          <w:sz w:val="24"/>
        </w:rPr>
        <w:t>1%</w:t>
      </w:r>
      <w:r>
        <w:rPr>
          <w:sz w:val="24"/>
        </w:rPr>
        <w:t>的违约金，违约金额可累计计算。</w:t>
      </w:r>
    </w:p>
    <w:p>
      <w:pPr>
        <w:pStyle w:val="null3"/>
        <w:ind w:firstLine="420"/>
        <w:jc w:val="both"/>
      </w:pPr>
      <w:r>
        <w:rPr>
          <w:sz w:val="24"/>
        </w:rPr>
        <w:t>（四）乙方未能按本合同规定的交货时间交付货物的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‰的数额向甲方支付违约金；逾期半个月以上的，甲方有权终止合同，乙方除承担违约金外，还需赔偿甲方因此遭受的全部损失。</w:t>
      </w:r>
    </w:p>
    <w:p>
      <w:pPr>
        <w:pStyle w:val="null3"/>
        <w:ind w:firstLine="420"/>
        <w:jc w:val="both"/>
      </w:pPr>
      <w:r>
        <w:rPr>
          <w:sz w:val="24"/>
        </w:rPr>
        <w:t>（五）甲方无正当理由拒收货物</w:t>
      </w:r>
      <w:r>
        <w:rPr>
          <w:sz w:val="24"/>
        </w:rPr>
        <w:t>/</w:t>
      </w:r>
      <w:r>
        <w:rPr>
          <w:sz w:val="24"/>
        </w:rPr>
        <w:t>接受服务，到期拒付货物</w:t>
      </w:r>
      <w:r>
        <w:rPr>
          <w:sz w:val="24"/>
        </w:rPr>
        <w:t>/</w:t>
      </w:r>
      <w:r>
        <w:rPr>
          <w:sz w:val="24"/>
        </w:rPr>
        <w:t>服务款项的，甲方向乙方偿付本合同总的</w:t>
      </w:r>
      <w:r>
        <w:rPr>
          <w:sz w:val="24"/>
        </w:rPr>
        <w:t>5%</w:t>
      </w:r>
      <w:r>
        <w:rPr>
          <w:sz w:val="24"/>
        </w:rPr>
        <w:t>的违约金。甲方逾期付款，则每日按应付未付款项的</w:t>
      </w:r>
      <w:r>
        <w:rPr>
          <w:sz w:val="24"/>
        </w:rPr>
        <w:t>3</w:t>
      </w:r>
      <w:r>
        <w:rPr>
          <w:sz w:val="24"/>
        </w:rPr>
        <w:t>‰向乙方偿付违约金，该违约金不超过合同总额的</w:t>
      </w:r>
      <w:r>
        <w:rPr>
          <w:sz w:val="24"/>
        </w:rPr>
        <w:t>5%</w:t>
      </w:r>
      <w:r>
        <w:rPr>
          <w:sz w:val="24"/>
        </w:rPr>
        <w:t>。</w:t>
      </w:r>
    </w:p>
    <w:p>
      <w:pPr>
        <w:pStyle w:val="null3"/>
        <w:ind w:firstLine="420"/>
        <w:jc w:val="both"/>
      </w:pPr>
      <w:r>
        <w:rPr>
          <w:sz w:val="24"/>
        </w:rPr>
        <w:t>（六）对于因甲方原因导致变更、中止或者终止政府采购合同的，甲方应当依照以下合同约定对供应商受到的损失予以赔偿或者补偿：</w:t>
      </w:r>
    </w:p>
    <w:p>
      <w:pPr>
        <w:pStyle w:val="null3"/>
        <w:ind w:firstLine="420"/>
        <w:jc w:val="both"/>
      </w:pPr>
      <w:r>
        <w:rPr>
          <w:sz w:val="24"/>
        </w:rPr>
        <w:t>甲方向乙方支付合同价款</w:t>
      </w:r>
      <w:r>
        <w:rPr>
          <w:sz w:val="24"/>
        </w:rPr>
        <w:t>3</w:t>
      </w:r>
      <w:r>
        <w:rPr>
          <w:sz w:val="24"/>
        </w:rPr>
        <w:t>‰的违约金，并赔偿乙方所受全部损失。</w:t>
      </w:r>
    </w:p>
    <w:p>
      <w:pPr>
        <w:pStyle w:val="null3"/>
        <w:ind w:firstLine="420"/>
        <w:jc w:val="both"/>
      </w:pPr>
      <w:r>
        <w:rPr>
          <w:sz w:val="24"/>
        </w:rPr>
        <w:t>（七）其它违约责任按《中华人民共和国民法典</w:t>
      </w:r>
      <w:r>
        <w:rPr>
          <w:sz w:val="24"/>
        </w:rPr>
        <w:t>(</w:t>
      </w:r>
      <w:r>
        <w:rPr>
          <w:sz w:val="24"/>
        </w:rPr>
        <w:t>合同编</w:t>
      </w:r>
      <w:r>
        <w:rPr>
          <w:sz w:val="24"/>
        </w:rPr>
        <w:t>)</w:t>
      </w:r>
      <w:r>
        <w:rPr>
          <w:sz w:val="24"/>
        </w:rPr>
        <w:t>》处理。</w:t>
      </w:r>
    </w:p>
    <w:p>
      <w:pPr>
        <w:pStyle w:val="null3"/>
        <w:jc w:val="both"/>
      </w:pPr>
      <w:r>
        <w:rPr>
          <w:sz w:val="24"/>
          <w:b/>
        </w:rPr>
        <w:t>十五、争议的解决</w:t>
      </w:r>
    </w:p>
    <w:p>
      <w:pPr>
        <w:pStyle w:val="null3"/>
        <w:ind w:firstLine="420"/>
        <w:jc w:val="left"/>
      </w:pPr>
      <w:r>
        <w:rPr>
          <w:sz w:val="24"/>
        </w:rPr>
        <w:t>合同执行过程中发生的任何争议，如双方不能通过友好协商解决，按相关法律法规处理。合同执行过程中发生的任何争议，如双方不能通过友好协商解决，任何一方均有权向甲方所在地有管辖权的人民法院提起诉讼。因解决纠纷产生的诉讼费、保全费、律师费、鉴定费等全部费用由败诉方承担。</w:t>
      </w:r>
    </w:p>
    <w:p>
      <w:pPr>
        <w:pStyle w:val="null3"/>
        <w:jc w:val="both"/>
      </w:pPr>
      <w:r>
        <w:rPr>
          <w:sz w:val="24"/>
          <w:b/>
        </w:rPr>
        <w:t>十六、不可抗力</w:t>
      </w:r>
    </w:p>
    <w:p>
      <w:pPr>
        <w:pStyle w:val="null3"/>
        <w:ind w:firstLine="42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十七、税费</w:t>
      </w:r>
    </w:p>
    <w:p>
      <w:pPr>
        <w:pStyle w:val="null3"/>
        <w:ind w:firstLine="420"/>
        <w:jc w:val="both"/>
      </w:pPr>
      <w:r>
        <w:rPr>
          <w:sz w:val="24"/>
        </w:rPr>
        <w:t>在中国境内、外发生的与本合同执行有关的一切税费均由乙方负担。</w:t>
      </w:r>
    </w:p>
    <w:p>
      <w:pPr>
        <w:pStyle w:val="null3"/>
        <w:jc w:val="both"/>
      </w:pPr>
      <w:r>
        <w:rPr>
          <w:sz w:val="24"/>
          <w:b/>
        </w:rPr>
        <w:t>十八、其它</w:t>
      </w:r>
    </w:p>
    <w:p>
      <w:pPr>
        <w:pStyle w:val="null3"/>
        <w:ind w:firstLine="420"/>
        <w:jc w:val="both"/>
      </w:pPr>
      <w:r>
        <w:rPr>
          <w:sz w:val="24"/>
        </w:rPr>
        <w:t>（一）本合同所有附件、招标文件、投标文件、中标通知书均为合同的有效组成部分，与本合同具有同等法律效力。</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（三）如一方地址、电话、传真号码有变更，应在变更当日内书面通知对方，否则，应承担相应责任。</w:t>
      </w:r>
    </w:p>
    <w:p>
      <w:pPr>
        <w:pStyle w:val="null3"/>
        <w:ind w:firstLine="420"/>
        <w:jc w:val="both"/>
      </w:pPr>
      <w:r>
        <w:rPr>
          <w:sz w:val="24"/>
        </w:rPr>
        <w:t>（四）除甲方事先书面同意外，乙方不得部分或全部转让其应履行的合同项下的义务。</w:t>
      </w:r>
    </w:p>
    <w:p>
      <w:pPr>
        <w:pStyle w:val="null3"/>
        <w:ind w:firstLine="420"/>
        <w:jc w:val="both"/>
      </w:pPr>
      <w:r>
        <w:rPr>
          <w:sz w:val="24"/>
        </w:rPr>
        <w:t>（五）乙方完全遵守《中华人民共和国民法典》有关规定和《中华人民共和国妇女权益保障法》中关于</w:t>
      </w:r>
      <w:r>
        <w:rPr>
          <w:sz w:val="24"/>
        </w:rPr>
        <w:t>“劳动和社会保障权益”的有关要求。</w:t>
      </w:r>
    </w:p>
    <w:p>
      <w:pPr>
        <w:pStyle w:val="null3"/>
        <w:jc w:val="both"/>
      </w:pPr>
      <w:r>
        <w:rPr>
          <w:sz w:val="24"/>
          <w:b/>
        </w:rPr>
        <w:t>十九、合同生效</w:t>
      </w:r>
    </w:p>
    <w:p>
      <w:pPr>
        <w:pStyle w:val="null3"/>
        <w:ind w:firstLine="420"/>
        <w:jc w:val="both"/>
      </w:pPr>
      <w:r>
        <w:rPr>
          <w:sz w:val="24"/>
        </w:rPr>
        <w:t>（一）本合同在甲乙双方法人代表或其授权代表签字盖章后生效。</w:t>
      </w:r>
    </w:p>
    <w:p>
      <w:pPr>
        <w:pStyle w:val="null3"/>
        <w:ind w:firstLine="420"/>
        <w:jc w:val="both"/>
      </w:pPr>
      <w:r>
        <w:rPr>
          <w:sz w:val="24"/>
        </w:rPr>
        <w:t>（二）合同一式</w:t>
      </w:r>
      <w:r>
        <w:rPr>
          <w:sz w:val="24"/>
          <w:u w:val="single"/>
        </w:rPr>
        <w:t>陆</w:t>
      </w:r>
      <w:r>
        <w:rPr>
          <w:sz w:val="24"/>
        </w:rPr>
        <w:t>份，甲方持叁份，乙方贰份，招标代理壹份。</w:t>
      </w:r>
    </w:p>
    <w:p>
      <w:pPr>
        <w:pStyle w:val="null3"/>
        <w:jc w:val="both"/>
      </w:pPr>
      <w:r>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签订日期：　　　年　　月　　日</w:t>
      </w:r>
    </w:p>
    <w:p>
      <w:pPr>
        <w:pStyle w:val="null3"/>
        <w:ind w:firstLine="3570"/>
        <w:jc w:val="both"/>
      </w:pPr>
      <w:r>
        <w:rPr>
          <w:sz w:val="24"/>
        </w:rPr>
        <w:t>开户名称：</w:t>
      </w:r>
    </w:p>
    <w:p>
      <w:pPr>
        <w:pStyle w:val="null3"/>
        <w:ind w:firstLine="3570"/>
        <w:jc w:val="both"/>
      </w:pPr>
      <w:r>
        <w:rPr>
          <w:sz w:val="24"/>
        </w:rPr>
        <w:t>银行账号：</w:t>
      </w:r>
    </w:p>
    <w:p>
      <w:pPr>
        <w:pStyle w:val="null3"/>
        <w:ind w:firstLine="3570"/>
        <w:jc w:val="both"/>
      </w:pPr>
      <w:r>
        <w:rPr>
          <w:sz w:val="24"/>
        </w:rPr>
        <w:t>开户行：</w:t>
      </w:r>
    </w:p>
    <w:p>
      <w:pPr>
        <w:pStyle w:val="null3"/>
        <w:jc w:val="both"/>
      </w:pPr>
      <w:r>
        <w:rPr/>
        <w:t xml:space="preserve"> </w:t>
      </w:r>
    </w:p>
    <w:p>
      <w:pPr>
        <w:pStyle w:val="null3"/>
        <w:jc w:val="center"/>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both"/>
      </w:pPr>
      <w:r>
        <w:rPr>
          <w:sz w:val="28"/>
        </w:rPr>
        <w:t>采购计划编号：</w:t>
      </w:r>
      <w:r>
        <w:rPr>
          <w:sz w:val="21"/>
        </w:rPr>
        <w:t xml:space="preserve">                          </w:t>
      </w:r>
    </w:p>
    <w:p>
      <w:pPr>
        <w:pStyle w:val="null3"/>
        <w:jc w:val="both"/>
      </w:pPr>
      <w:r>
        <w:rPr>
          <w:sz w:val="21"/>
        </w:rPr>
        <w:t xml:space="preserve"> </w:t>
      </w:r>
    </w:p>
    <w:p>
      <w:pPr>
        <w:pStyle w:val="null3"/>
        <w:jc w:val="both"/>
      </w:pPr>
      <w:r>
        <w:rPr>
          <w:sz w:val="28"/>
        </w:rPr>
        <w:t>项目编号：</w:t>
      </w:r>
      <w:r>
        <w:rPr>
          <w:sz w:val="28"/>
        </w:rPr>
        <w:t>0877-26GZTP2ZC0649</w:t>
      </w:r>
      <w:r>
        <w:rPr>
          <w:sz w:val="21"/>
        </w:rPr>
        <w:t xml:space="preserve">                               </w:t>
      </w:r>
    </w:p>
    <w:p>
      <w:pPr>
        <w:pStyle w:val="null3"/>
        <w:jc w:val="both"/>
      </w:pPr>
      <w:r>
        <w:rPr>
          <w:sz w:val="21"/>
        </w:rPr>
        <w:t xml:space="preserve"> </w:t>
      </w:r>
    </w:p>
    <w:p>
      <w:pPr>
        <w:pStyle w:val="null3"/>
        <w:jc w:val="both"/>
      </w:pPr>
      <w:r>
        <w:rPr>
          <w:sz w:val="28"/>
        </w:rPr>
        <w:t>项目名称：</w:t>
      </w:r>
      <w:r>
        <w:rPr>
          <w:sz w:val="28"/>
        </w:rPr>
        <w:t>广东省第一荣军优抚医院康复设备采购项目</w:t>
      </w:r>
      <w:r>
        <w:rPr>
          <w:sz w:val="21"/>
        </w:rPr>
        <w:t xml:space="preserve">                             </w:t>
      </w:r>
    </w:p>
    <w:p>
      <w:pPr>
        <w:pStyle w:val="null3"/>
        <w:jc w:val="both"/>
      </w:pPr>
      <w:r>
        <w:rPr>
          <w:sz w:val="28"/>
        </w:rPr>
        <w:t>采购包：</w:t>
      </w:r>
      <w:r>
        <w:rPr>
          <w:sz w:val="28"/>
        </w:rPr>
        <w:t>3</w:t>
      </w: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4"/>
          <w:b/>
        </w:rPr>
        <w:t>甲　　方：</w:t>
      </w:r>
    </w:p>
    <w:p>
      <w:pPr>
        <w:pStyle w:val="null3"/>
        <w:jc w:val="both"/>
      </w:pPr>
      <w:r>
        <w:rPr>
          <w:sz w:val="24"/>
        </w:rPr>
        <w:t>电　　话：</w:t>
      </w:r>
      <w:r>
        <w:rPr>
          <w:sz w:val="24"/>
        </w:rPr>
        <w:t>　　传　　真：</w:t>
      </w:r>
      <w:r>
        <w:rPr>
          <w:sz w:val="24"/>
        </w:rPr>
        <w:t>　　地　　址：</w:t>
      </w:r>
    </w:p>
    <w:p>
      <w:pPr>
        <w:pStyle w:val="null3"/>
        <w:jc w:val="both"/>
      </w:pPr>
      <w:r>
        <w:rPr>
          <w:sz w:val="24"/>
          <w:b/>
        </w:rPr>
        <w:t>乙　　方：</w:t>
      </w:r>
    </w:p>
    <w:p>
      <w:pPr>
        <w:pStyle w:val="null3"/>
        <w:jc w:val="both"/>
      </w:pPr>
      <w:r>
        <w:rPr>
          <w:sz w:val="24"/>
        </w:rPr>
        <w:t>电　　话：</w:t>
      </w:r>
      <w:r>
        <w:rPr>
          <w:sz w:val="24"/>
        </w:rPr>
        <w:t>　　传　　真：</w:t>
      </w:r>
      <w:r>
        <w:rPr>
          <w:sz w:val="24"/>
        </w:rPr>
        <w:t>　　地　　址：</w:t>
      </w:r>
    </w:p>
    <w:p>
      <w:pPr>
        <w:pStyle w:val="null3"/>
        <w:jc w:val="both"/>
      </w:pPr>
      <w:r>
        <w:rPr>
          <w:sz w:val="24"/>
        </w:rPr>
        <w:t xml:space="preserve"> </w:t>
      </w:r>
    </w:p>
    <w:p>
      <w:pPr>
        <w:pStyle w:val="null3"/>
        <w:ind w:firstLine="420"/>
        <w:jc w:val="both"/>
      </w:pPr>
      <w:r>
        <w:rPr>
          <w:sz w:val="24"/>
        </w:rPr>
        <w:t>根据</w:t>
      </w:r>
      <w:r>
        <w:rPr>
          <w:sz w:val="24"/>
          <w:u w:val="single"/>
        </w:rPr>
        <w:t>广东省第一荣军优抚医院康复设备采购项目</w:t>
      </w:r>
      <w:r>
        <w:rPr>
          <w:sz w:val="24"/>
        </w:rPr>
        <w:t>采购包</w:t>
      </w:r>
      <w:r>
        <w:rPr>
          <w:sz w:val="24"/>
          <w:u w:val="single"/>
        </w:rPr>
        <w:t>3</w:t>
      </w:r>
      <w:r>
        <w:rPr>
          <w:sz w:val="24"/>
        </w:rPr>
        <w:t>的采购结果，按照《中华人民共和国政府采购法》《中华人民共和国民法典</w:t>
      </w:r>
      <w:r>
        <w:rPr>
          <w:sz w:val="24"/>
        </w:rPr>
        <w:t>-</w:t>
      </w:r>
      <w:r>
        <w:rPr>
          <w:sz w:val="24"/>
        </w:rPr>
        <w:t>第三编 合同》的规定，经双方协商，本着平等互利和诚实信用的原则，一致同意签订本合同如下。</w:t>
      </w:r>
    </w:p>
    <w:p>
      <w:pPr>
        <w:pStyle w:val="null3"/>
        <w:jc w:val="both"/>
      </w:pPr>
      <w:r>
        <w:rPr>
          <w:sz w:val="24"/>
          <w:b/>
        </w:rPr>
        <w:t>一、</w:t>
      </w:r>
      <w:r>
        <w:rPr/>
        <w:t xml:space="preserve"> </w:t>
      </w:r>
      <w:r>
        <w:rPr>
          <w:sz w:val="24"/>
          <w:b/>
        </w:rPr>
        <w:t>货物内容</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755"/>
        <w:gridCol w:w="3564"/>
        <w:gridCol w:w="755"/>
        <w:gridCol w:w="755"/>
        <w:gridCol w:w="755"/>
        <w:gridCol w:w="755"/>
        <w:gridCol w:w="967"/>
      </w:tblGrid>
      <w:tr>
        <w:tc>
          <w:tcPr>
            <w:tcW w:type="dxa" w:w="755"/>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4"/>
              </w:rPr>
              <w:t>名称</w:t>
            </w:r>
          </w:p>
        </w:tc>
        <w:tc>
          <w:tcPr>
            <w:tcW w:type="dxa" w:w="356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品牌、规格、标准</w:t>
            </w:r>
            <w:r>
              <w:rPr>
                <w:sz w:val="24"/>
              </w:rPr>
              <w:t>/</w:t>
            </w:r>
            <w:r>
              <w:rPr>
                <w:sz w:val="24"/>
              </w:rPr>
              <w:t>主要服务内容</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4"/>
              </w:rPr>
              <w:t>产地</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数量</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单位</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96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r>
              <w:rPr>
                <w:sz w:val="24"/>
              </w:rPr>
              <w:t>**</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339"/>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4"/>
              </w:rPr>
              <w:t>合计：人民币大写：</w:t>
            </w:r>
            <w:r>
              <w:rPr>
                <w:sz w:val="24"/>
              </w:rPr>
              <w:t>**</w:t>
            </w:r>
            <w:r>
              <w:rPr>
                <w:sz w:val="24"/>
              </w:rPr>
              <w:t>元整</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4"/>
              </w:rPr>
              <w:t>￥：</w:t>
            </w:r>
            <w:r>
              <w:rPr>
                <w:sz w:val="24"/>
              </w:rPr>
              <w:t>**</w:t>
            </w:r>
          </w:p>
        </w:tc>
      </w:tr>
    </w:tbl>
    <w:p>
      <w:pPr>
        <w:pStyle w:val="null3"/>
        <w:ind w:firstLine="420"/>
        <w:jc w:val="both"/>
      </w:pPr>
      <w:r>
        <w:rPr>
          <w:sz w:val="24"/>
        </w:rPr>
        <w:t>合同总额包括乙方设计、安装、随机零配件、标配工具、运输保险、调试、培训、质保期服务、各项税费及合同实施过程中不可预见费用等。</w:t>
      </w:r>
    </w:p>
    <w:p>
      <w:pPr>
        <w:pStyle w:val="null3"/>
        <w:ind w:firstLine="420"/>
        <w:jc w:val="both"/>
      </w:pPr>
      <w:r>
        <w:rPr>
          <w:sz w:val="24"/>
        </w:rPr>
        <w:t>注：货物名称内容必须与响应文件中货物名称内容一致。</w:t>
      </w:r>
    </w:p>
    <w:p>
      <w:pPr>
        <w:pStyle w:val="null3"/>
        <w:jc w:val="both"/>
      </w:pPr>
      <w:r>
        <w:rPr>
          <w:sz w:val="24"/>
          <w:b/>
        </w:rPr>
        <w:t>二、具体参数要求</w:t>
      </w:r>
    </w:p>
    <w:tbl>
      <w:tblPr>
        <w:tblW w:w="0" w:type="auto"/>
        <w:tblBorders>
          <w:top w:val="none" w:color="000000" w:sz="4"/>
          <w:left w:val="none" w:color="000000" w:sz="4"/>
          <w:bottom w:val="none" w:color="000000" w:sz="4"/>
          <w:right w:val="none" w:color="000000" w:sz="4"/>
          <w:insideH w:val="none"/>
          <w:insideV w:val="none"/>
        </w:tblBorders>
      </w:tblPr>
      <w:tblGrid>
        <w:gridCol w:w="2061"/>
        <w:gridCol w:w="421"/>
        <w:gridCol w:w="5823"/>
      </w:tblGrid>
      <w:tr>
        <w:tc>
          <w:tcPr>
            <w:tcW w:type="dxa" w:w="2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参数性质</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序号</w:t>
            </w:r>
          </w:p>
        </w:tc>
        <w:tc>
          <w:tcPr>
            <w:tcW w:type="dxa" w:w="5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具体技术</w:t>
            </w:r>
            <w:r>
              <w:rPr>
                <w:sz w:val="24"/>
              </w:rPr>
              <w:t>(</w:t>
            </w:r>
            <w:r>
              <w:rPr>
                <w:sz w:val="24"/>
              </w:rPr>
              <w:t>参数</w:t>
            </w:r>
            <w:r>
              <w:rPr>
                <w:sz w:val="24"/>
              </w:rPr>
              <w:t>)</w:t>
            </w:r>
            <w:r>
              <w:rPr>
                <w:sz w:val="24"/>
              </w:rPr>
              <w:t>要求</w:t>
            </w:r>
          </w:p>
        </w:tc>
      </w:tr>
      <w:tr>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p>
        </w:tc>
        <w:tc>
          <w:tcPr>
            <w:tcW w:type="dxa" w:w="5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sz w:val="24"/>
          <w:b/>
        </w:rPr>
        <w:t>三</w:t>
      </w:r>
      <w:r>
        <w:rPr>
          <w:sz w:val="24"/>
          <w:b/>
        </w:rPr>
        <w:t>、</w:t>
      </w:r>
      <w:r>
        <w:rPr>
          <w:sz w:val="24"/>
          <w:b/>
        </w:rPr>
        <w:t>合同金额</w:t>
      </w:r>
    </w:p>
    <w:p>
      <w:pPr>
        <w:pStyle w:val="null3"/>
        <w:ind w:firstLine="420"/>
        <w:jc w:val="both"/>
      </w:pPr>
      <w:r>
        <w:rPr>
          <w:sz w:val="24"/>
        </w:rPr>
        <w:t>合同金额为（大写）：</w:t>
      </w:r>
      <w:r>
        <w:rPr>
          <w:u w:val="single"/>
        </w:rPr>
        <w:t xml:space="preserve">                          </w:t>
      </w:r>
      <w:r>
        <w:rPr>
          <w:sz w:val="24"/>
        </w:rPr>
        <w:t>（￥</w:t>
      </w:r>
      <w:r>
        <w:rPr>
          <w:sz w:val="24"/>
          <w:u w:val="single"/>
        </w:rPr>
        <w:t xml:space="preserve">                </w:t>
      </w:r>
      <w:r>
        <w:rPr>
          <w:sz w:val="24"/>
          <w:u w:val="single"/>
        </w:rPr>
        <w:t>元整</w:t>
      </w:r>
      <w:r>
        <w:rPr>
          <w:sz w:val="24"/>
        </w:rPr>
        <w:t>）。</w:t>
      </w:r>
    </w:p>
    <w:p>
      <w:pPr>
        <w:pStyle w:val="null3"/>
        <w:jc w:val="both"/>
      </w:pPr>
      <w:r>
        <w:rPr>
          <w:sz w:val="24"/>
          <w:b/>
        </w:rPr>
        <w:t>四、甲方乙方的权利和义务</w:t>
      </w:r>
    </w:p>
    <w:p>
      <w:pPr>
        <w:pStyle w:val="null3"/>
        <w:ind w:firstLine="420"/>
        <w:jc w:val="both"/>
      </w:pPr>
      <w:r>
        <w:rPr>
          <w:sz w:val="24"/>
        </w:rPr>
        <w:t>（一）甲方的权利和义务</w:t>
      </w:r>
    </w:p>
    <w:p>
      <w:pPr>
        <w:pStyle w:val="null3"/>
        <w:ind w:firstLine="480"/>
        <w:jc w:val="both"/>
      </w:pPr>
      <w:r>
        <w:rPr>
          <w:sz w:val="24"/>
        </w:rPr>
        <w:t>1.</w:t>
      </w:r>
      <w:r>
        <w:rPr>
          <w:sz w:val="24"/>
        </w:rPr>
        <w:t>按照本合同的约定及时收货、验收，同时按时、足额支付约定款项。</w:t>
      </w:r>
    </w:p>
    <w:p>
      <w:pPr>
        <w:pStyle w:val="null3"/>
        <w:ind w:firstLine="480"/>
        <w:jc w:val="both"/>
      </w:pPr>
      <w:r>
        <w:rPr>
          <w:sz w:val="24"/>
        </w:rPr>
        <w:t>2.</w:t>
      </w:r>
      <w:r>
        <w:rPr>
          <w:sz w:val="24"/>
        </w:rPr>
        <w:t>向乙方提供安全可行的设备安装工作环境，根据乙方相关技术人员的要求采取安全防范措施（如有必要），并尽力配合乙方完成设备安装调试。</w:t>
      </w:r>
    </w:p>
    <w:p>
      <w:pPr>
        <w:pStyle w:val="null3"/>
        <w:ind w:firstLine="480"/>
        <w:jc w:val="both"/>
      </w:pPr>
      <w:r>
        <w:rPr>
          <w:sz w:val="24"/>
        </w:rPr>
        <w:t>3.</w:t>
      </w:r>
      <w:r>
        <w:rPr>
          <w:sz w:val="24"/>
        </w:rPr>
        <w:t>双方约定的其他权利义务。</w:t>
      </w:r>
    </w:p>
    <w:p>
      <w:pPr>
        <w:pStyle w:val="null3"/>
        <w:ind w:firstLine="420"/>
        <w:jc w:val="both"/>
      </w:pPr>
      <w:r>
        <w:rPr>
          <w:sz w:val="24"/>
        </w:rPr>
        <w:t>（二）乙方的权利和义务</w:t>
      </w:r>
    </w:p>
    <w:p>
      <w:pPr>
        <w:pStyle w:val="null3"/>
        <w:ind w:firstLine="480"/>
        <w:jc w:val="both"/>
      </w:pPr>
      <w:r>
        <w:rPr>
          <w:sz w:val="24"/>
        </w:rPr>
        <w:t>1.</w:t>
      </w:r>
      <w:r>
        <w:rPr>
          <w:sz w:val="24"/>
        </w:rPr>
        <w:t>乙方应按照本合同约定按时、保质、保量提供设备，并保证所提供设备为全新且包装完整，同时保证设备质量、规格及技术特征符合相关要求。</w:t>
      </w:r>
    </w:p>
    <w:p>
      <w:pPr>
        <w:pStyle w:val="null3"/>
        <w:ind w:firstLine="480"/>
        <w:jc w:val="both"/>
      </w:pPr>
      <w:r>
        <w:rPr>
          <w:sz w:val="24"/>
        </w:rPr>
        <w:t>2.</w:t>
      </w:r>
      <w:r>
        <w:rPr>
          <w:sz w:val="24"/>
        </w:rPr>
        <w:t>乙方在设备安装调试期间，自觉遵守甲方安装现场的出入检查、现场管理等相关规章制度。</w:t>
      </w:r>
    </w:p>
    <w:p>
      <w:pPr>
        <w:pStyle w:val="null3"/>
        <w:ind w:firstLine="480"/>
        <w:jc w:val="both"/>
      </w:pPr>
      <w:r>
        <w:rPr>
          <w:sz w:val="24"/>
        </w:rPr>
        <w:t>3.</w:t>
      </w:r>
      <w:r>
        <w:rPr>
          <w:sz w:val="24"/>
        </w:rPr>
        <w:t>按时完成设备安装调试工作，并确保设备安装完成后符合相关质量标准，并能正常、无妨碍地使用。</w:t>
      </w:r>
    </w:p>
    <w:p>
      <w:pPr>
        <w:pStyle w:val="null3"/>
        <w:ind w:firstLine="480"/>
        <w:jc w:val="both"/>
      </w:pPr>
      <w:r>
        <w:rPr>
          <w:sz w:val="24"/>
        </w:rPr>
        <w:t>4.</w:t>
      </w:r>
      <w:r>
        <w:rPr>
          <w:sz w:val="24"/>
        </w:rPr>
        <w:t>乙方保证其所提供的设备及设备所装载的软件不侵犯任何第三方的所有权、知识产权等合法权益。如有第三方对设备提出权利请求的，甲方不涉入任何此等纠纷，由乙方负责解决并承担全部责任以及由此给甲方造成的一切损失。</w:t>
      </w:r>
    </w:p>
    <w:p>
      <w:pPr>
        <w:pStyle w:val="null3"/>
        <w:ind w:firstLine="480"/>
        <w:jc w:val="both"/>
      </w:pPr>
      <w:r>
        <w:rPr>
          <w:sz w:val="24"/>
        </w:rPr>
        <w:t>5.</w:t>
      </w:r>
      <w:r>
        <w:rPr>
          <w:sz w:val="24"/>
        </w:rPr>
        <w:t>如有关法院、仲裁机构或行政机关禁止甲方继续使用本合同下设备的部分或全部，乙方应按甲方要求采取以下措施之一：</w:t>
      </w:r>
    </w:p>
    <w:p>
      <w:pPr>
        <w:pStyle w:val="null3"/>
        <w:ind w:firstLine="480"/>
        <w:jc w:val="both"/>
      </w:pPr>
      <w:r>
        <w:rPr>
          <w:sz w:val="24"/>
        </w:rPr>
        <w:t>（</w:t>
      </w:r>
      <w:r>
        <w:rPr>
          <w:sz w:val="24"/>
        </w:rPr>
        <w:t>1</w:t>
      </w:r>
      <w:r>
        <w:rPr>
          <w:sz w:val="24"/>
        </w:rPr>
        <w:t>）</w:t>
      </w:r>
      <w:r>
        <w:rPr>
          <w:sz w:val="24"/>
        </w:rPr>
        <w:t>5</w:t>
      </w:r>
      <w:r>
        <w:rPr>
          <w:sz w:val="24"/>
        </w:rPr>
        <w:t>个工作日内使甲方重新免费获得使用上述设备的权利。</w:t>
      </w:r>
    </w:p>
    <w:p>
      <w:pPr>
        <w:pStyle w:val="null3"/>
        <w:ind w:firstLine="480"/>
        <w:jc w:val="both"/>
      </w:pPr>
      <w:r>
        <w:rPr>
          <w:sz w:val="24"/>
        </w:rPr>
        <w:t>（</w:t>
      </w:r>
      <w:r>
        <w:rPr>
          <w:sz w:val="24"/>
        </w:rPr>
        <w:t>2</w:t>
      </w:r>
      <w:r>
        <w:rPr>
          <w:sz w:val="24"/>
        </w:rPr>
        <w:t>）</w:t>
      </w:r>
      <w:r>
        <w:rPr>
          <w:sz w:val="24"/>
        </w:rPr>
        <w:t>5</w:t>
      </w:r>
      <w:r>
        <w:rPr>
          <w:sz w:val="24"/>
        </w:rPr>
        <w:t>个工作日内免费更换与原设备相同或可替代的设备。</w:t>
      </w:r>
    </w:p>
    <w:p>
      <w:pPr>
        <w:pStyle w:val="null3"/>
        <w:ind w:firstLine="480"/>
        <w:jc w:val="both"/>
      </w:pPr>
      <w:r>
        <w:rPr>
          <w:sz w:val="24"/>
        </w:rPr>
        <w:t>乙方采取上述措施不能免除乙方就甲方因此遭受的一切损失进行赔偿的义务，乙方仍应承担甲方由此遭受的一切损失。</w:t>
      </w:r>
    </w:p>
    <w:p>
      <w:pPr>
        <w:pStyle w:val="null3"/>
        <w:ind w:firstLine="420"/>
        <w:jc w:val="both"/>
      </w:pPr>
      <w:r>
        <w:rPr>
          <w:sz w:val="24"/>
        </w:rPr>
        <w:t>6.</w:t>
      </w:r>
      <w:r>
        <w:rPr>
          <w:sz w:val="24"/>
        </w:rPr>
        <w:t>双方约定的其他权利义务。</w:t>
      </w:r>
    </w:p>
    <w:p>
      <w:pPr>
        <w:pStyle w:val="null3"/>
        <w:jc w:val="both"/>
      </w:pPr>
      <w:r>
        <w:rPr>
          <w:sz w:val="24"/>
          <w:b/>
        </w:rPr>
        <w:t>五、设备要求</w:t>
      </w:r>
    </w:p>
    <w:p>
      <w:pPr>
        <w:pStyle w:val="null3"/>
        <w:ind w:firstLine="420"/>
        <w:jc w:val="both"/>
      </w:pPr>
      <w:r>
        <w:rPr>
          <w:sz w:val="24"/>
        </w:rPr>
        <w:t>货物为原制造商制造的全新产品，整机无污染，无侵权行为、表面无划损、无任何缺陷隐患，在中国境内可依常规安全合法使用。</w:t>
      </w:r>
    </w:p>
    <w:p>
      <w:pPr>
        <w:pStyle w:val="null3"/>
        <w:jc w:val="both"/>
      </w:pPr>
      <w:r>
        <w:rPr>
          <w:sz w:val="24"/>
          <w:b/>
        </w:rPr>
        <w:t>六、交货期、交货方式及交货地点</w:t>
      </w:r>
    </w:p>
    <w:p>
      <w:pPr>
        <w:pStyle w:val="null3"/>
        <w:ind w:firstLine="420"/>
        <w:jc w:val="both"/>
      </w:pPr>
      <w:r>
        <w:rPr>
          <w:sz w:val="24"/>
        </w:rPr>
        <w:t>（一）交货期：合同签订生效后</w:t>
      </w:r>
      <w:r>
        <w:rPr>
          <w:u w:val="single"/>
        </w:rPr>
        <w:t xml:space="preserve">  </w:t>
      </w:r>
      <w:r>
        <w:rPr>
          <w:sz w:val="24"/>
        </w:rPr>
        <w:t>个日历日内完成供货，设备到货后</w:t>
      </w:r>
      <w:r>
        <w:rPr>
          <w:u w:val="single"/>
        </w:rPr>
        <w:t xml:space="preserve">  </w:t>
      </w:r>
      <w:r>
        <w:rPr>
          <w:sz w:val="24"/>
        </w:rPr>
        <w:t>个日历日内安装完成并通过采购人现场验收和法定计量部门计量检定；设备经采购人现场验收后正常运行</w:t>
      </w:r>
      <w:r>
        <w:rPr>
          <w:sz w:val="24"/>
          <w:u w:val="single"/>
        </w:rPr>
        <w:t xml:space="preserve"> </w:t>
      </w:r>
      <w:r>
        <w:rPr>
          <w:sz w:val="24"/>
          <w:u w:val="single"/>
        </w:rPr>
        <w:t xml:space="preserve">15 </w:t>
      </w:r>
      <w:r>
        <w:rPr>
          <w:sz w:val="24"/>
        </w:rPr>
        <w:t>个日历日并通过运行验收。</w:t>
      </w:r>
    </w:p>
    <w:p>
      <w:pPr>
        <w:pStyle w:val="null3"/>
        <w:ind w:firstLine="420"/>
        <w:jc w:val="both"/>
      </w:pPr>
      <w:r>
        <w:rPr>
          <w:sz w:val="24"/>
        </w:rPr>
        <w:t>（二）交货方式：乙方须将设备、产品运送到指定地点，其运送的所有费用由乙方承担。</w:t>
      </w:r>
    </w:p>
    <w:p>
      <w:pPr>
        <w:pStyle w:val="null3"/>
        <w:ind w:firstLine="420"/>
        <w:jc w:val="both"/>
      </w:pPr>
      <w:r>
        <w:rPr>
          <w:sz w:val="24"/>
        </w:rPr>
        <w:t>（三）交货地点：广东省第一荣军优抚医院指定地点。</w:t>
      </w:r>
    </w:p>
    <w:p>
      <w:pPr>
        <w:pStyle w:val="null3"/>
        <w:jc w:val="both"/>
      </w:pPr>
      <w:r>
        <w:rPr>
          <w:sz w:val="24"/>
          <w:b/>
        </w:rPr>
        <w:t>七、包装运输</w:t>
      </w:r>
    </w:p>
    <w:p>
      <w:pPr>
        <w:pStyle w:val="null3"/>
        <w:ind w:firstLine="420"/>
        <w:jc w:val="both"/>
      </w:pPr>
      <w:r>
        <w:rPr>
          <w:sz w:val="24"/>
        </w:rPr>
        <w:t>（一）包装应与运输方式相适应，应足以承受整个过程中的运输、转运、装卸、储存等，充分考虑到运输途中的各种情况（如暴露于恶劣气候等），以及露天存放的需要；包装方式的确定及包装费用、运费均由乙方负责，包含在合同总价内：由于不适当的包装而造成货物在运输过程中有任何损坏、丢失由乙方负责。</w:t>
      </w:r>
    </w:p>
    <w:p>
      <w:pPr>
        <w:pStyle w:val="null3"/>
        <w:ind w:firstLine="420"/>
        <w:jc w:val="both"/>
      </w:pPr>
      <w:r>
        <w:rPr>
          <w:sz w:val="24"/>
        </w:rPr>
        <w:t>（二）专用工具及备品备件应分别包装，并在包装箱外加以注明其用处。</w:t>
      </w:r>
    </w:p>
    <w:p>
      <w:pPr>
        <w:pStyle w:val="null3"/>
        <w:jc w:val="both"/>
      </w:pPr>
      <w:r>
        <w:rPr>
          <w:sz w:val="24"/>
          <w:b/>
        </w:rPr>
        <w:t>八、履约保证金</w:t>
      </w:r>
    </w:p>
    <w:p>
      <w:pPr>
        <w:pStyle w:val="null3"/>
        <w:ind w:firstLine="420"/>
        <w:jc w:val="both"/>
      </w:pPr>
      <w:r>
        <w:rPr>
          <w:sz w:val="24"/>
        </w:rPr>
        <w:t>合同签订后</w:t>
      </w:r>
      <w:r>
        <w:rPr>
          <w:sz w:val="24"/>
        </w:rPr>
        <w:t>5</w:t>
      </w:r>
      <w:r>
        <w:rPr>
          <w:sz w:val="24"/>
        </w:rPr>
        <w:t>个工作日内，乙方按合同总价的</w:t>
      </w:r>
      <w:r>
        <w:rPr>
          <w:sz w:val="24"/>
        </w:rPr>
        <w:t>5%</w:t>
      </w:r>
      <w:r>
        <w:rPr>
          <w:sz w:val="24"/>
        </w:rPr>
        <w:t>交付履约保证金给甲方，以支票、汇票、本票或者金融机构、担保机构出具的保函等非现金形式缴纳或提交。符合以下任一情形均可退还履约保证金或履约保函自动失效：</w:t>
      </w:r>
    </w:p>
    <w:p>
      <w:pPr>
        <w:pStyle w:val="null3"/>
        <w:ind w:firstLine="420"/>
        <w:jc w:val="both"/>
      </w:pPr>
      <w:r>
        <w:rPr>
          <w:sz w:val="24"/>
        </w:rPr>
        <w:t>（一）乙方完成交付义务并通过甲方运行验收的，无违约行为且无未结款项（包括但不限于违约金、赔偿金等）的，乙方提出书面申请后，甲方于</w:t>
      </w:r>
      <w:r>
        <w:rPr>
          <w:sz w:val="24"/>
        </w:rPr>
        <w:t>60</w:t>
      </w:r>
      <w:r>
        <w:rPr>
          <w:sz w:val="24"/>
        </w:rPr>
        <w:t>天内无息返还履约保证金；</w:t>
      </w:r>
    </w:p>
    <w:p>
      <w:pPr>
        <w:pStyle w:val="null3"/>
        <w:ind w:firstLine="420"/>
        <w:jc w:val="both"/>
      </w:pPr>
      <w:r>
        <w:rPr>
          <w:sz w:val="24"/>
        </w:rPr>
        <w:t>（二）乙方出具与设备原厂家针对甲方本项目采购的设备质保要求相应年限（投标文件优于采购文件要求的按其提供）的质保合同后亦可退还，如为设备原厂家投标则按第（</w:t>
      </w:r>
      <w:r>
        <w:rPr>
          <w:sz w:val="24"/>
        </w:rPr>
        <w:t>1</w:t>
      </w:r>
      <w:r>
        <w:rPr>
          <w:sz w:val="24"/>
        </w:rPr>
        <w:t>）项要求退还履约保证金。合同履行期内乙方违约退出的，或擅自中止履行合同超过</w:t>
      </w:r>
      <w:r>
        <w:rPr>
          <w:sz w:val="24"/>
        </w:rPr>
        <w:t>15</w:t>
      </w:r>
      <w:r>
        <w:rPr>
          <w:sz w:val="24"/>
        </w:rPr>
        <w:t>天或解除合同的，或因乙方原因导致甲方解除合同的，其履约保证金不予退回，且甲方无需承担任何责任。</w:t>
      </w:r>
    </w:p>
    <w:p>
      <w:pPr>
        <w:pStyle w:val="null3"/>
        <w:ind w:firstLine="420"/>
        <w:jc w:val="both"/>
      </w:pPr>
      <w:r>
        <w:rPr>
          <w:sz w:val="24"/>
        </w:rPr>
        <w:t>（三）甲方履约保证金收款账号信息</w:t>
      </w:r>
    </w:p>
    <w:p>
      <w:pPr>
        <w:pStyle w:val="null3"/>
        <w:ind w:firstLine="420"/>
        <w:jc w:val="both"/>
      </w:pPr>
      <w:r>
        <w:rPr>
          <w:sz w:val="24"/>
        </w:rPr>
        <w:t>账号：</w:t>
      </w:r>
      <w:r>
        <w:rPr>
          <w:sz w:val="24"/>
        </w:rPr>
        <w:t>3602000309000415320</w:t>
      </w:r>
    </w:p>
    <w:p>
      <w:pPr>
        <w:pStyle w:val="null3"/>
        <w:ind w:firstLine="420"/>
        <w:jc w:val="both"/>
      </w:pPr>
      <w:r>
        <w:rPr>
          <w:sz w:val="24"/>
        </w:rPr>
        <w:t>户名：广东省第一荣军优抚医院</w:t>
      </w:r>
    </w:p>
    <w:p>
      <w:pPr>
        <w:pStyle w:val="null3"/>
        <w:ind w:firstLine="420"/>
        <w:jc w:val="both"/>
      </w:pPr>
      <w:r>
        <w:rPr>
          <w:sz w:val="24"/>
        </w:rPr>
        <w:t>开户行：工商银行广州怡乐支行</w:t>
      </w:r>
    </w:p>
    <w:p>
      <w:pPr>
        <w:pStyle w:val="null3"/>
        <w:jc w:val="both"/>
      </w:pPr>
      <w:r>
        <w:rPr>
          <w:sz w:val="24"/>
          <w:b/>
        </w:rPr>
        <w:t>九、付款方式</w:t>
      </w:r>
    </w:p>
    <w:p>
      <w:pPr>
        <w:pStyle w:val="null3"/>
        <w:ind w:firstLine="420"/>
        <w:jc w:val="both"/>
      </w:pPr>
      <w:r>
        <w:rPr>
          <w:sz w:val="24"/>
        </w:rPr>
        <w:t>（一）支付比例</w:t>
      </w:r>
      <w:r>
        <w:rPr>
          <w:sz w:val="24"/>
        </w:rPr>
        <w:t>30%</w:t>
      </w:r>
      <w:r>
        <w:rPr>
          <w:sz w:val="24"/>
        </w:rPr>
        <w:t>，合同签订后</w:t>
      </w:r>
      <w:r>
        <w:rPr>
          <w:sz w:val="24"/>
        </w:rPr>
        <w:t>5</w:t>
      </w:r>
      <w:r>
        <w:rPr>
          <w:sz w:val="24"/>
        </w:rPr>
        <w:t>个工作日内，乙方支付合同总价的</w:t>
      </w:r>
      <w:r>
        <w:rPr>
          <w:sz w:val="24"/>
        </w:rPr>
        <w:t>5%</w:t>
      </w:r>
      <w:r>
        <w:rPr>
          <w:sz w:val="24"/>
        </w:rPr>
        <w:t>作为履约保证金给甲方；甲方收到乙方开具符合要求的发票后</w:t>
      </w:r>
      <w:r>
        <w:rPr>
          <w:sz w:val="24"/>
        </w:rPr>
        <w:t>15</w:t>
      </w:r>
      <w:r>
        <w:rPr>
          <w:sz w:val="24"/>
        </w:rPr>
        <w:t>个日历日内，支付合同总价的</w:t>
      </w:r>
      <w:r>
        <w:rPr>
          <w:sz w:val="24"/>
        </w:rPr>
        <w:t>30%</w:t>
      </w:r>
      <w:r>
        <w:rPr>
          <w:sz w:val="24"/>
        </w:rPr>
        <w:t>作为预付款给乙方，付款方式：采用银行转账形式。每笔款项支付时，乙方提前向甲方提供相应金额的增值税专用发票（含货物款发票、货物安装费发票及有关服务发票）、履约保证金缴纳相应证明。</w:t>
      </w:r>
    </w:p>
    <w:p>
      <w:pPr>
        <w:pStyle w:val="null3"/>
        <w:ind w:firstLine="420"/>
        <w:jc w:val="both"/>
      </w:pPr>
      <w:r>
        <w:rPr>
          <w:sz w:val="24"/>
        </w:rPr>
        <w:t>（二）支付比例</w:t>
      </w:r>
      <w:r>
        <w:rPr>
          <w:sz w:val="24"/>
        </w:rPr>
        <w:t>70%,</w:t>
      </w:r>
      <w:r>
        <w:rPr>
          <w:sz w:val="24"/>
        </w:rPr>
        <w:t>所有货物全部到货，完成安装调试，经甲方验收并正常运行</w:t>
      </w:r>
      <w:r>
        <w:rPr>
          <w:sz w:val="24"/>
        </w:rPr>
        <w:t>15</w:t>
      </w:r>
      <w:r>
        <w:rPr>
          <w:sz w:val="24"/>
        </w:rPr>
        <w:t>个日历日后且收到乙方开具符合甲方要求的发票后</w:t>
      </w:r>
      <w:r>
        <w:rPr>
          <w:sz w:val="24"/>
        </w:rPr>
        <w:t>15</w:t>
      </w:r>
      <w:r>
        <w:rPr>
          <w:sz w:val="24"/>
        </w:rPr>
        <w:t>个日历日内，甲方支付合同金额的</w:t>
      </w:r>
      <w:r>
        <w:rPr>
          <w:sz w:val="24"/>
        </w:rPr>
        <w:t>70%</w:t>
      </w:r>
      <w:r>
        <w:rPr>
          <w:sz w:val="24"/>
        </w:rPr>
        <w:t>作为合同尾款给乙方；付款方式</w:t>
      </w:r>
      <w:r>
        <w:rPr>
          <w:sz w:val="24"/>
        </w:rPr>
        <w:t>:</w:t>
      </w:r>
      <w:r>
        <w:rPr>
          <w:sz w:val="24"/>
        </w:rPr>
        <w:t>采用银行转账形式。</w:t>
      </w:r>
    </w:p>
    <w:p>
      <w:pPr>
        <w:pStyle w:val="null3"/>
        <w:jc w:val="both"/>
      </w:pPr>
      <w:r>
        <w:rPr>
          <w:sz w:val="24"/>
          <w:b/>
        </w:rPr>
        <w:t>十、质保期及售后服务要求</w:t>
      </w:r>
    </w:p>
    <w:p>
      <w:pPr>
        <w:pStyle w:val="null3"/>
        <w:ind w:firstLine="420"/>
      </w:pPr>
      <w:r>
        <w:rPr>
          <w:sz w:val="24"/>
        </w:rPr>
        <w:t>（一）质量保证：</w:t>
      </w:r>
    </w:p>
    <w:p>
      <w:pPr>
        <w:pStyle w:val="null3"/>
        <w:ind w:firstLine="420"/>
      </w:pPr>
      <w:r>
        <w:rPr>
          <w:sz w:val="24"/>
        </w:rPr>
        <w:t>1.</w:t>
      </w:r>
      <w:r>
        <w:rPr>
          <w:sz w:val="24"/>
        </w:rPr>
        <w:t>乙方应保证合同项下所供货物是全新的、未使用过的，是目前的型号。乙方进一步保证，合同项下提供的全部货物没有设计、材料或工艺上的缺陷（由于按甲方的要求设计或按甲方的规格提供的材料所产生的缺陷除外），或者没有因乙方的行为或疏忽而产生的缺陷，这些缺陷是所供货物在我国现行条件下正常使用可能产生的。</w:t>
      </w:r>
    </w:p>
    <w:p>
      <w:pPr>
        <w:pStyle w:val="null3"/>
        <w:ind w:firstLine="420"/>
        <w:jc w:val="both"/>
      </w:pPr>
      <w:r>
        <w:rPr>
          <w:sz w:val="24"/>
        </w:rPr>
        <w:t>2.</w:t>
      </w:r>
      <w:r>
        <w:rPr>
          <w:sz w:val="24"/>
        </w:rPr>
        <w:t>上述保证在货物验收合格交付甲方使用之日起按合同规定的质量保证期内有效，质量保证期为</w:t>
      </w:r>
      <w:r>
        <w:rPr>
          <w:u w:val="single"/>
        </w:rPr>
        <w:t xml:space="preserve">    </w:t>
      </w:r>
      <w:r>
        <w:rPr>
          <w:sz w:val="24"/>
        </w:rPr>
        <w:t>年，在质保期内乙方提供货物正常使用情况下的维修及保养服务。</w:t>
      </w:r>
    </w:p>
    <w:p>
      <w:pPr>
        <w:pStyle w:val="null3"/>
        <w:ind w:firstLine="420"/>
        <w:jc w:val="both"/>
      </w:pPr>
      <w:r>
        <w:rPr>
          <w:sz w:val="24"/>
        </w:rPr>
        <w:t>3.</w:t>
      </w:r>
      <w:r>
        <w:rPr>
          <w:sz w:val="24"/>
        </w:rPr>
        <w:t>甲方在质量保证期内发现缺陷应尽快以书面形式通知乙方。对质保期内的故障报修，乙方应按用户需求书及合同规定设定服务热线，保证在接到报障后按合同规定时间内到达甲方现场，并于合同规定时间内更换有缺陷的货物或部件、排除故障。乙方不能按时排除故障时，应提供计量合格的备用设备给甲方维持工作。</w:t>
      </w:r>
    </w:p>
    <w:p>
      <w:pPr>
        <w:pStyle w:val="null3"/>
        <w:ind w:firstLine="420"/>
        <w:jc w:val="both"/>
      </w:pPr>
      <w:r>
        <w:rPr>
          <w:sz w:val="24"/>
        </w:rPr>
        <w:t>4.</w:t>
      </w:r>
      <w:r>
        <w:rPr>
          <w:sz w:val="24"/>
        </w:rPr>
        <w:t>对质保期内的故障报修，如乙方未能做到上款的服务承诺，甲方可采取必要的补救措施，但其风险和费用由乙方承担，甲方根据合同规定对乙方行使的其他权力不受影响。由于乙方的保证服务不到位，质保期的到期时间将顺延。</w:t>
      </w:r>
    </w:p>
    <w:p>
      <w:pPr>
        <w:pStyle w:val="null3"/>
        <w:ind w:firstLine="420"/>
        <w:jc w:val="both"/>
      </w:pPr>
      <w:r>
        <w:rPr>
          <w:sz w:val="24"/>
        </w:rPr>
        <w:t>5.</w:t>
      </w:r>
      <w:r>
        <w:rPr>
          <w:sz w:val="24"/>
        </w:rPr>
        <w:t>质保期内因用户使用、管理不当所造成的损失由甲方承担，乙方提供有偿服务。</w:t>
      </w:r>
    </w:p>
    <w:p>
      <w:pPr>
        <w:pStyle w:val="null3"/>
        <w:ind w:firstLine="420"/>
        <w:jc w:val="both"/>
      </w:pPr>
      <w:r>
        <w:rPr>
          <w:sz w:val="24"/>
        </w:rPr>
        <w:t>（二）质量保证期后服务：</w:t>
      </w:r>
    </w:p>
    <w:p>
      <w:pPr>
        <w:pStyle w:val="null3"/>
        <w:ind w:firstLine="420"/>
        <w:jc w:val="both"/>
      </w:pPr>
      <w:r>
        <w:rPr>
          <w:sz w:val="24"/>
        </w:rPr>
        <w:t>1.</w:t>
      </w:r>
      <w:r>
        <w:rPr>
          <w:sz w:val="24"/>
        </w:rPr>
        <w:t>质保期满后，若产品有危害人身安全和健康的产品质量问题，则由乙方负责更换及维修。</w:t>
      </w:r>
    </w:p>
    <w:p>
      <w:pPr>
        <w:pStyle w:val="null3"/>
        <w:ind w:firstLine="420"/>
        <w:jc w:val="both"/>
      </w:pPr>
      <w:r>
        <w:rPr>
          <w:sz w:val="24"/>
        </w:rPr>
        <w:t>2.</w:t>
      </w:r>
      <w:r>
        <w:rPr>
          <w:sz w:val="24"/>
        </w:rPr>
        <w:t>质保期满后，应甲方要求，乙方应（参考当时的市场价格）按优惠价格与甲方签订定期维修保养合同及提供甲方所需零配件。</w:t>
      </w:r>
    </w:p>
    <w:p>
      <w:pPr>
        <w:pStyle w:val="null3"/>
        <w:ind w:firstLine="420"/>
        <w:jc w:val="both"/>
      </w:pPr>
      <w:r>
        <w:rPr>
          <w:sz w:val="24"/>
        </w:rPr>
        <w:t>3.</w:t>
      </w:r>
      <w:r>
        <w:rPr>
          <w:sz w:val="24"/>
        </w:rPr>
        <w:t>在备件停止生产的情况下，乙方应事先将要停止生产的计划通知甲方，使甲方有足够的时间采购所需备件。</w:t>
      </w:r>
    </w:p>
    <w:p>
      <w:pPr>
        <w:pStyle w:val="null3"/>
        <w:jc w:val="both"/>
      </w:pPr>
      <w:r>
        <w:rPr>
          <w:sz w:val="24"/>
          <w:b/>
        </w:rPr>
        <w:t>十一、安装与调试</w:t>
      </w:r>
    </w:p>
    <w:p>
      <w:pPr>
        <w:pStyle w:val="null3"/>
        <w:ind w:firstLine="420"/>
        <w:jc w:val="both"/>
      </w:pPr>
      <w:r>
        <w:rPr>
          <w:sz w:val="24"/>
        </w:rPr>
        <w:t>乙方必须依照招标文件的要求和投标文件的承诺，将设备、系统安装并调试至正常运行的最佳状态。</w:t>
      </w:r>
    </w:p>
    <w:p>
      <w:pPr>
        <w:pStyle w:val="null3"/>
        <w:jc w:val="both"/>
      </w:pPr>
      <w:r>
        <w:rPr>
          <w:sz w:val="24"/>
          <w:b/>
        </w:rPr>
        <w:t>十二、验收</w:t>
      </w:r>
    </w:p>
    <w:p>
      <w:pPr>
        <w:pStyle w:val="null3"/>
        <w:ind w:firstLine="420"/>
        <w:jc w:val="both"/>
      </w:pPr>
      <w:r>
        <w:rPr>
          <w:sz w:val="24"/>
        </w:rPr>
        <w:t>（一）交付验收标准依次序对照适用标准为：</w:t>
      </w:r>
      <w:r>
        <w:rPr>
          <w:sz w:val="24"/>
        </w:rPr>
        <w:t>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4"/>
        </w:rPr>
        <w:t>（</w:t>
      </w:r>
      <w:r>
        <w:rPr>
          <w:sz w:val="24"/>
        </w:rPr>
        <w:t>二</w:t>
      </w:r>
      <w:r>
        <w:rPr>
          <w:sz w:val="24"/>
        </w:rPr>
        <w:t>）货物为原厂商未启封全新包装，具出厂合格证，序列号、包装箱号与出厂批号一致，并可追索查阅。所有伴随设备的附件必须齐全。</w:t>
      </w:r>
    </w:p>
    <w:p>
      <w:pPr>
        <w:pStyle w:val="null3"/>
        <w:ind w:firstLine="420"/>
        <w:jc w:val="both"/>
      </w:pPr>
      <w:r>
        <w:rPr>
          <w:sz w:val="24"/>
        </w:rPr>
        <w:t>（</w:t>
      </w:r>
      <w:r>
        <w:rPr>
          <w:sz w:val="24"/>
        </w:rPr>
        <w:t>三</w:t>
      </w:r>
      <w:r>
        <w:rPr>
          <w:sz w:val="24"/>
        </w:rPr>
        <w:t>）乙方应将关键主机设备的用户手册、保修手册、有关单证资料及配备件、随机工具等交付给甲方，使用操作及安全须知等重要资料应附有中文说明。</w:t>
      </w:r>
    </w:p>
    <w:p>
      <w:pPr>
        <w:pStyle w:val="null3"/>
        <w:ind w:firstLine="420"/>
        <w:jc w:val="both"/>
      </w:pPr>
      <w:r>
        <w:rPr>
          <w:sz w:val="24"/>
        </w:rPr>
        <w:t>（</w:t>
      </w:r>
      <w:r>
        <w:rPr>
          <w:sz w:val="24"/>
        </w:rPr>
        <w:t>四</w:t>
      </w:r>
      <w:r>
        <w:rPr>
          <w:sz w:val="24"/>
        </w:rPr>
        <w:t>）设备及软件安装调试结束，提交全部阶段性验收材料，甲方于签收后且正常试运行</w:t>
      </w:r>
      <w:r>
        <w:rPr>
          <w:sz w:val="24"/>
        </w:rPr>
        <w:t>15</w:t>
      </w:r>
      <w:r>
        <w:rPr>
          <w:sz w:val="24"/>
        </w:rPr>
        <w:t>个日历日后，组成验收小组按国家有关规定、规范及对乙方投标文件内响应的技术参数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0"/>
        <w:jc w:val="both"/>
      </w:pPr>
      <w:r>
        <w:rPr>
          <w:sz w:val="24"/>
        </w:rPr>
        <w:t>（</w:t>
      </w:r>
      <w:r>
        <w:rPr>
          <w:sz w:val="24"/>
        </w:rPr>
        <w:t>五</w:t>
      </w:r>
      <w:r>
        <w:rPr>
          <w:sz w:val="24"/>
        </w:rPr>
        <w:t>）如合同设备属于国家强制计量或检定的设备，则验收前乙方须提供国家计量或检定机关所出具的合格证书，甲方可协助乙方联系有关部门进行检测，但相关检测费用由乙方承担。</w:t>
      </w:r>
    </w:p>
    <w:p>
      <w:pPr>
        <w:pStyle w:val="null3"/>
        <w:jc w:val="both"/>
      </w:pPr>
      <w:r>
        <w:rPr>
          <w:sz w:val="24"/>
          <w:b/>
        </w:rPr>
        <w:t>十三、培训要求</w:t>
      </w:r>
    </w:p>
    <w:p>
      <w:pPr>
        <w:pStyle w:val="null3"/>
        <w:ind w:firstLine="420"/>
        <w:jc w:val="both"/>
      </w:pPr>
      <w:r>
        <w:rPr>
          <w:sz w:val="24"/>
        </w:rPr>
        <w:t>乙方需负责提供设备使用的详细培训计划，对甲方提供操作、保养等方面进行专业培训（费用包含在合同总价中，不另行收取），直至能独立操作，培训工作由乙方安排相关人员在甲方所在地进行，培训时间可在安装、调试工作期间同时进行。</w:t>
      </w:r>
    </w:p>
    <w:p>
      <w:pPr>
        <w:pStyle w:val="null3"/>
        <w:jc w:val="both"/>
      </w:pPr>
      <w:r>
        <w:rPr>
          <w:sz w:val="24"/>
          <w:b/>
        </w:rPr>
        <w:t>十四、违约责任与赔偿损失</w:t>
      </w:r>
    </w:p>
    <w:p>
      <w:pPr>
        <w:pStyle w:val="null3"/>
        <w:ind w:firstLine="420"/>
        <w:jc w:val="both"/>
      </w:pPr>
      <w:r>
        <w:rPr>
          <w:sz w:val="24"/>
        </w:rPr>
        <w:t>（一）核心功能未达标的违约责任</w:t>
      </w:r>
    </w:p>
    <w:p>
      <w:pPr>
        <w:pStyle w:val="null3"/>
        <w:ind w:firstLine="420"/>
        <w:jc w:val="both"/>
      </w:pPr>
      <w:r>
        <w:rPr>
          <w:sz w:val="24"/>
        </w:rPr>
        <w:t>1.</w:t>
      </w:r>
      <w:r>
        <w:rPr>
          <w:sz w:val="24"/>
        </w:rPr>
        <w:t>核心功能范围界定</w:t>
      </w:r>
    </w:p>
    <w:p>
      <w:pPr>
        <w:pStyle w:val="null3"/>
        <w:ind w:firstLine="420"/>
        <w:jc w:val="both"/>
      </w:pPr>
      <w:r>
        <w:rPr>
          <w:sz w:val="24"/>
        </w:rPr>
        <w:t>双方确认，本合同项下乙方须实现的核心功能（下称</w:t>
      </w:r>
      <w:r>
        <w:rPr>
          <w:sz w:val="24"/>
        </w:rPr>
        <w:t>“核心功能”）以招标文件</w:t>
      </w:r>
      <w:r>
        <w:rPr>
          <w:sz w:val="24"/>
        </w:rPr>
        <w:t>/</w:t>
      </w:r>
      <w:r>
        <w:rPr>
          <w:sz w:val="24"/>
        </w:rPr>
        <w:t>采购需求书中标明的以下内容为准：</w:t>
      </w:r>
    </w:p>
    <w:p>
      <w:pPr>
        <w:pStyle w:val="null3"/>
        <w:ind w:firstLine="422"/>
        <w:jc w:val="both"/>
      </w:pPr>
      <w:r>
        <w:rPr>
          <w:sz w:val="24"/>
          <w:b/>
        </w:rPr>
        <w:t>（</w:t>
      </w:r>
      <w:r>
        <w:rPr>
          <w:sz w:val="24"/>
          <w:b/>
        </w:rPr>
        <w:t>1</w:t>
      </w:r>
      <w:r>
        <w:rPr>
          <w:sz w:val="24"/>
          <w:b/>
        </w:rPr>
        <w:t>）核心功能如下</w:t>
      </w:r>
    </w:p>
    <w:p>
      <w:pPr>
        <w:pStyle w:val="null3"/>
        <w:ind w:firstLine="422"/>
        <w:jc w:val="both"/>
      </w:pPr>
      <w:r>
        <w:rPr>
          <w:sz w:val="24"/>
          <w:b/>
        </w:rPr>
        <w:t>干扰电治疗仪</w:t>
      </w:r>
      <w:r>
        <w:rPr>
          <w:sz w:val="24"/>
          <w:b/>
        </w:rPr>
        <w:t>：</w:t>
      </w:r>
    </w:p>
    <w:p>
      <w:pPr>
        <w:pStyle w:val="null3"/>
        <w:ind w:firstLine="422"/>
        <w:jc w:val="both"/>
      </w:pPr>
      <w:r>
        <w:rPr>
          <w:sz w:val="24"/>
          <w:b/>
        </w:rPr>
        <w:t>1</w:t>
      </w:r>
      <w:r>
        <w:rPr>
          <w:sz w:val="24"/>
          <w:b/>
        </w:rPr>
        <w:t>）</w:t>
      </w:r>
      <w:r>
        <w:rPr>
          <w:sz w:val="24"/>
          <w:b/>
        </w:rPr>
        <w:t>两路八组（共</w:t>
      </w:r>
      <w:r>
        <w:rPr>
          <w:sz w:val="24"/>
          <w:b/>
        </w:rPr>
        <w:t>16</w:t>
      </w:r>
      <w:r>
        <w:rPr>
          <w:sz w:val="24"/>
          <w:b/>
        </w:rPr>
        <w:t>个电极）输出，每路</w:t>
      </w:r>
      <w:r>
        <w:rPr>
          <w:sz w:val="24"/>
          <w:b/>
        </w:rPr>
        <w:t>4</w:t>
      </w:r>
      <w:r>
        <w:rPr>
          <w:sz w:val="24"/>
          <w:b/>
        </w:rPr>
        <w:t>组通道，共有</w:t>
      </w:r>
      <w:r>
        <w:rPr>
          <w:sz w:val="24"/>
          <w:b/>
        </w:rPr>
        <w:t>8</w:t>
      </w:r>
      <w:r>
        <w:rPr>
          <w:sz w:val="24"/>
          <w:b/>
        </w:rPr>
        <w:t>组通道。每一路可三维、二维输出相互转换，最多可治疗</w:t>
      </w:r>
      <w:r>
        <w:rPr>
          <w:sz w:val="24"/>
          <w:b/>
        </w:rPr>
        <w:t>8</w:t>
      </w:r>
      <w:r>
        <w:rPr>
          <w:sz w:val="24"/>
          <w:b/>
        </w:rPr>
        <w:t>个部位，可进行平面和立体动态干涉</w:t>
      </w:r>
      <w:r>
        <w:rPr>
          <w:sz w:val="24"/>
          <w:b/>
        </w:rPr>
        <w:t>。</w:t>
      </w:r>
      <w:r>
        <w:rPr>
          <w:b/>
        </w:rPr>
        <w:t xml:space="preserve"> </w:t>
      </w:r>
    </w:p>
    <w:p>
      <w:pPr>
        <w:pStyle w:val="null3"/>
        <w:ind w:firstLine="422"/>
        <w:jc w:val="both"/>
      </w:pPr>
      <w:r>
        <w:rPr>
          <w:sz w:val="24"/>
          <w:b/>
        </w:rPr>
        <w:t>2</w:t>
      </w:r>
      <w:r>
        <w:rPr>
          <w:sz w:val="24"/>
          <w:b/>
        </w:rPr>
        <w:t>）输出频率（基频）为</w:t>
      </w:r>
      <w:r>
        <w:rPr>
          <w:sz w:val="24"/>
          <w:b/>
        </w:rPr>
        <w:t>1kHz</w:t>
      </w:r>
      <w:r>
        <w:rPr>
          <w:sz w:val="24"/>
          <w:b/>
        </w:rPr>
        <w:t>～</w:t>
      </w:r>
      <w:r>
        <w:rPr>
          <w:sz w:val="24"/>
          <w:b/>
        </w:rPr>
        <w:t>11kHz</w:t>
      </w:r>
      <w:r>
        <w:rPr>
          <w:sz w:val="24"/>
          <w:b/>
        </w:rPr>
        <w:t>可调节，步长</w:t>
      </w:r>
      <w:r>
        <w:rPr>
          <w:sz w:val="24"/>
          <w:b/>
        </w:rPr>
        <w:t>0.5kHz</w:t>
      </w:r>
      <w:r>
        <w:rPr>
          <w:sz w:val="24"/>
          <w:b/>
        </w:rPr>
        <w:t>。</w:t>
      </w:r>
    </w:p>
    <w:p>
      <w:pPr>
        <w:pStyle w:val="null3"/>
        <w:ind w:firstLine="422"/>
        <w:jc w:val="both"/>
      </w:pPr>
      <w:r>
        <w:rPr>
          <w:sz w:val="24"/>
          <w:b/>
        </w:rPr>
        <w:t>3</w:t>
      </w:r>
      <w:r>
        <w:rPr>
          <w:sz w:val="24"/>
          <w:b/>
        </w:rPr>
        <w:t>）差频频率在</w:t>
      </w:r>
      <w:r>
        <w:rPr>
          <w:sz w:val="24"/>
          <w:b/>
        </w:rPr>
        <w:t>0.1Hz</w:t>
      </w:r>
      <w:r>
        <w:rPr>
          <w:sz w:val="24"/>
          <w:b/>
        </w:rPr>
        <w:t>～</w:t>
      </w:r>
      <w:r>
        <w:rPr>
          <w:sz w:val="24"/>
          <w:b/>
        </w:rPr>
        <w:t>1Hz</w:t>
      </w:r>
      <w:r>
        <w:rPr>
          <w:sz w:val="24"/>
          <w:b/>
        </w:rPr>
        <w:t>，步长为</w:t>
      </w:r>
      <w:r>
        <w:rPr>
          <w:sz w:val="24"/>
          <w:b/>
        </w:rPr>
        <w:t>0.1Hz</w:t>
      </w:r>
      <w:r>
        <w:rPr>
          <w:sz w:val="24"/>
          <w:b/>
        </w:rPr>
        <w:t>；</w:t>
      </w:r>
      <w:r>
        <w:rPr>
          <w:sz w:val="24"/>
          <w:b/>
        </w:rPr>
        <w:t>在</w:t>
      </w:r>
      <w:r>
        <w:rPr>
          <w:sz w:val="24"/>
          <w:b/>
        </w:rPr>
        <w:t>1</w:t>
      </w:r>
      <w:r>
        <w:rPr>
          <w:sz w:val="24"/>
          <w:b/>
        </w:rPr>
        <w:t>～</w:t>
      </w:r>
      <w:r>
        <w:rPr>
          <w:sz w:val="24"/>
          <w:b/>
        </w:rPr>
        <w:t>200Hz</w:t>
      </w:r>
      <w:r>
        <w:rPr>
          <w:sz w:val="24"/>
          <w:b/>
        </w:rPr>
        <w:t>，步长为</w:t>
      </w:r>
      <w:r>
        <w:rPr>
          <w:sz w:val="24"/>
          <w:b/>
        </w:rPr>
        <w:t>1Hz</w:t>
      </w:r>
      <w:r>
        <w:rPr>
          <w:sz w:val="24"/>
          <w:b/>
        </w:rPr>
        <w:t>。满足极精细化的差频频率的调节。</w:t>
      </w:r>
    </w:p>
    <w:p>
      <w:pPr>
        <w:pStyle w:val="null3"/>
        <w:ind w:firstLine="422"/>
        <w:jc w:val="both"/>
      </w:pPr>
      <w:r>
        <w:rPr>
          <w:sz w:val="24"/>
          <w:b/>
        </w:rPr>
        <w:t>4</w:t>
      </w:r>
      <w:r>
        <w:rPr>
          <w:sz w:val="24"/>
          <w:b/>
        </w:rPr>
        <w:t>）调制频率为</w:t>
      </w:r>
      <w:r>
        <w:rPr>
          <w:sz w:val="24"/>
          <w:b/>
        </w:rPr>
        <w:t>0.1Hz</w:t>
      </w:r>
      <w:r>
        <w:rPr>
          <w:sz w:val="24"/>
          <w:b/>
        </w:rPr>
        <w:t>～</w:t>
      </w:r>
      <w:r>
        <w:rPr>
          <w:sz w:val="24"/>
          <w:b/>
        </w:rPr>
        <w:t>1Hz</w:t>
      </w:r>
      <w:r>
        <w:rPr>
          <w:sz w:val="24"/>
          <w:b/>
        </w:rPr>
        <w:t>，步长为</w:t>
      </w:r>
      <w:r>
        <w:rPr>
          <w:sz w:val="24"/>
          <w:b/>
        </w:rPr>
        <w:t>0.1Hz</w:t>
      </w:r>
      <w:r>
        <w:rPr>
          <w:sz w:val="24"/>
          <w:b/>
        </w:rPr>
        <w:t>；</w:t>
      </w:r>
      <w:r>
        <w:rPr>
          <w:sz w:val="24"/>
          <w:b/>
        </w:rPr>
        <w:t>1</w:t>
      </w:r>
      <w:r>
        <w:rPr>
          <w:sz w:val="24"/>
          <w:b/>
        </w:rPr>
        <w:t>～</w:t>
      </w:r>
      <w:r>
        <w:rPr>
          <w:sz w:val="24"/>
          <w:b/>
        </w:rPr>
        <w:t>150Hz</w:t>
      </w:r>
      <w:r>
        <w:rPr>
          <w:sz w:val="24"/>
          <w:b/>
        </w:rPr>
        <w:t>，步长为</w:t>
      </w:r>
      <w:r>
        <w:rPr>
          <w:sz w:val="24"/>
          <w:b/>
        </w:rPr>
        <w:t>1Hz</w:t>
      </w:r>
      <w:r>
        <w:rPr>
          <w:sz w:val="24"/>
          <w:b/>
        </w:rPr>
        <w:t>。满足极精细化的调制频率的调节</w:t>
      </w:r>
      <w:r>
        <w:rPr>
          <w:sz w:val="24"/>
          <w:b/>
        </w:rPr>
        <w:t>。</w:t>
      </w:r>
    </w:p>
    <w:p>
      <w:pPr>
        <w:pStyle w:val="null3"/>
        <w:ind w:firstLine="422"/>
        <w:jc w:val="both"/>
      </w:pPr>
      <w:r>
        <w:rPr>
          <w:sz w:val="24"/>
          <w:b/>
        </w:rPr>
        <w:t>5</w:t>
      </w:r>
      <w:r>
        <w:rPr>
          <w:sz w:val="24"/>
          <w:b/>
        </w:rPr>
        <w:t>）输出电流有效值应在</w:t>
      </w:r>
      <w:r>
        <w:rPr>
          <w:sz w:val="24"/>
          <w:b/>
        </w:rPr>
        <w:t>0mA</w:t>
      </w:r>
      <w:r>
        <w:rPr>
          <w:sz w:val="24"/>
          <w:b/>
        </w:rPr>
        <w:t>～</w:t>
      </w:r>
      <w:r>
        <w:rPr>
          <w:sz w:val="24"/>
          <w:b/>
        </w:rPr>
        <w:t>100mA</w:t>
      </w:r>
      <w:r>
        <w:rPr>
          <w:sz w:val="24"/>
          <w:b/>
        </w:rPr>
        <w:t>范围内连续可调；最大值</w:t>
      </w:r>
      <w:r>
        <w:rPr>
          <w:sz w:val="24"/>
          <w:b/>
        </w:rPr>
        <w:t>50/75/100mA</w:t>
      </w:r>
      <w:r>
        <w:rPr>
          <w:sz w:val="24"/>
          <w:b/>
        </w:rPr>
        <w:t>，</w:t>
      </w:r>
      <w:r>
        <w:rPr>
          <w:sz w:val="24"/>
          <w:b/>
        </w:rPr>
        <w:t>3</w:t>
      </w:r>
      <w:r>
        <w:rPr>
          <w:sz w:val="24"/>
          <w:b/>
        </w:rPr>
        <w:t>档可设置，保障治疗安全和有效性</w:t>
      </w:r>
      <w:r>
        <w:rPr>
          <w:sz w:val="24"/>
          <w:b/>
        </w:rPr>
        <w:t>。</w:t>
      </w:r>
    </w:p>
    <w:p>
      <w:pPr>
        <w:pStyle w:val="null3"/>
        <w:ind w:firstLine="422"/>
        <w:jc w:val="both"/>
      </w:pPr>
      <w:r>
        <w:rPr>
          <w:sz w:val="24"/>
          <w:b/>
        </w:rPr>
        <w:t>6</w:t>
      </w:r>
      <w:r>
        <w:rPr>
          <w:sz w:val="24"/>
          <w:b/>
        </w:rPr>
        <w:t>）具有八种治疗模式，包含三种干扰电模式与五种预调制电模式可选择，其中干扰电模式包括：静态干扰、动态干扰、复合干扰，预调制电流模式包括：连续、断调、交调、间调、扫引</w:t>
      </w:r>
      <w:r>
        <w:rPr>
          <w:sz w:val="24"/>
          <w:b/>
        </w:rPr>
        <w:t>。</w:t>
      </w:r>
    </w:p>
    <w:p>
      <w:pPr>
        <w:pStyle w:val="null3"/>
        <w:ind w:firstLine="422"/>
        <w:jc w:val="both"/>
      </w:pPr>
      <w:r>
        <w:rPr>
          <w:sz w:val="24"/>
          <w:b/>
        </w:rPr>
        <w:t>7</w:t>
      </w:r>
      <w:r>
        <w:rPr>
          <w:sz w:val="24"/>
          <w:b/>
        </w:rPr>
        <w:t>）差频变化范围为：低、中、高、极高、低高、广域、超广域以及自定义，</w:t>
      </w:r>
      <w:r>
        <w:rPr>
          <w:sz w:val="24"/>
          <w:b/>
        </w:rPr>
        <w:t>8</w:t>
      </w:r>
      <w:r>
        <w:rPr>
          <w:sz w:val="24"/>
          <w:b/>
        </w:rPr>
        <w:t>种治疗模式可调</w:t>
      </w:r>
      <w:r>
        <w:rPr>
          <w:sz w:val="24"/>
          <w:b/>
        </w:rPr>
        <w:t>。</w:t>
      </w:r>
    </w:p>
    <w:p>
      <w:pPr>
        <w:pStyle w:val="null3"/>
        <w:ind w:firstLine="422"/>
        <w:jc w:val="both"/>
      </w:pPr>
      <w:r>
        <w:rPr>
          <w:sz w:val="24"/>
          <w:b/>
        </w:rPr>
        <w:t>深层肌肉刺激仪：</w:t>
      </w:r>
    </w:p>
    <w:p>
      <w:pPr>
        <w:pStyle w:val="null3"/>
        <w:ind w:firstLine="422"/>
        <w:jc w:val="both"/>
      </w:pPr>
      <w:r>
        <w:rPr>
          <w:sz w:val="24"/>
          <w:b/>
        </w:rPr>
        <w:t>1</w:t>
      </w:r>
      <w:r>
        <w:rPr>
          <w:sz w:val="24"/>
          <w:b/>
        </w:rPr>
        <w:t>）治疗手柄配备硅胶皮套，便于抓握和防止操作者烫伤。</w:t>
      </w:r>
    </w:p>
    <w:p>
      <w:pPr>
        <w:pStyle w:val="null3"/>
        <w:ind w:firstLine="422"/>
        <w:jc w:val="both"/>
      </w:pPr>
      <w:r>
        <w:rPr>
          <w:sz w:val="24"/>
          <w:b/>
        </w:rPr>
        <w:t>2</w:t>
      </w:r>
      <w:r>
        <w:rPr>
          <w:sz w:val="24"/>
          <w:b/>
        </w:rPr>
        <w:t>）钛合金材质理疗头，与人体接触时不发生变形，有效保障治疗深度和设备寿命。</w:t>
      </w:r>
    </w:p>
    <w:p>
      <w:pPr>
        <w:pStyle w:val="null3"/>
        <w:ind w:firstLine="420"/>
        <w:jc w:val="both"/>
      </w:pPr>
      <w:r>
        <w:rPr>
          <w:sz w:val="24"/>
        </w:rPr>
        <w:t>以上功能要求内容具体要求见采购需求；</w:t>
      </w:r>
    </w:p>
    <w:p>
      <w:pPr>
        <w:pStyle w:val="null3"/>
        <w:ind w:firstLine="420"/>
        <w:jc w:val="both"/>
      </w:pPr>
      <w:r>
        <w:rPr>
          <w:sz w:val="24"/>
        </w:rPr>
        <w:t>2.</w:t>
      </w:r>
      <w:r>
        <w:rPr>
          <w:sz w:val="24"/>
        </w:rPr>
        <w:t>核心功能验收标准</w:t>
      </w:r>
    </w:p>
    <w:p>
      <w:pPr>
        <w:pStyle w:val="null3"/>
        <w:ind w:firstLine="420"/>
        <w:jc w:val="both"/>
      </w:pPr>
      <w:r>
        <w:rPr>
          <w:sz w:val="24"/>
        </w:rPr>
        <w:t>上述核心功能须在系统上线验收时全部实现并通过甲方测试验证，具体验收标准以采购需求及双方确认的技术方案为准。</w:t>
      </w:r>
    </w:p>
    <w:p>
      <w:pPr>
        <w:pStyle w:val="null3"/>
        <w:ind w:firstLine="420"/>
        <w:jc w:val="both"/>
      </w:pPr>
      <w:r>
        <w:rPr>
          <w:sz w:val="24"/>
        </w:rPr>
        <w:t>3.</w:t>
      </w:r>
      <w:r>
        <w:rPr>
          <w:sz w:val="24"/>
        </w:rPr>
        <w:t>未达标的处理机制</w:t>
      </w:r>
    </w:p>
    <w:p>
      <w:pPr>
        <w:pStyle w:val="null3"/>
        <w:ind w:firstLine="420"/>
        <w:jc w:val="both"/>
      </w:pPr>
      <w:r>
        <w:rPr>
          <w:sz w:val="24"/>
        </w:rPr>
        <w:t>若经最终验收，任一核心功能未实现、未完整实现、或与需求书约定存在重大偏离（包括但不限于功能缺失、性能指标不达标、无法稳定运行等），甲方有权按以下方式处理：</w:t>
      </w:r>
    </w:p>
    <w:p>
      <w:pPr>
        <w:pStyle w:val="null3"/>
        <w:ind w:firstLine="420"/>
        <w:jc w:val="both"/>
      </w:pPr>
      <w:r>
        <w:rPr>
          <w:sz w:val="24"/>
        </w:rPr>
        <w:t>（</w:t>
      </w:r>
      <w:r>
        <w:rPr>
          <w:sz w:val="24"/>
        </w:rPr>
        <w:t>1</w:t>
      </w:r>
      <w:r>
        <w:rPr>
          <w:sz w:val="24"/>
        </w:rPr>
        <w:t>）扣减款项。每项核心功能未达标，甲方有权要求乙方支付合同总金额</w:t>
      </w:r>
      <w:r>
        <w:rPr>
          <w:sz w:val="24"/>
        </w:rPr>
        <w:t>3%</w:t>
      </w:r>
      <w:r>
        <w:rPr>
          <w:sz w:val="24"/>
        </w:rPr>
        <w:t>的违约金，该项违约金可累计计算。</w:t>
      </w:r>
    </w:p>
    <w:p>
      <w:pPr>
        <w:pStyle w:val="null3"/>
        <w:ind w:firstLine="420"/>
        <w:jc w:val="both"/>
      </w:pPr>
      <w:r>
        <w:rPr>
          <w:sz w:val="24"/>
        </w:rPr>
        <w:t>（</w:t>
      </w:r>
      <w:r>
        <w:rPr>
          <w:sz w:val="24"/>
        </w:rPr>
        <w:t>2</w:t>
      </w:r>
      <w:r>
        <w:rPr>
          <w:sz w:val="24"/>
        </w:rPr>
        <w:t>）限期整改。甲方给予乙方【</w:t>
      </w:r>
      <w:r>
        <w:rPr>
          <w:sz w:val="24"/>
        </w:rPr>
        <w:t>5</w:t>
      </w:r>
      <w:r>
        <w:rPr>
          <w:sz w:val="24"/>
        </w:rPr>
        <w:t>】个日历天的整改期限。整改期满仍无法实现该核心功能的，甲方有权按本款第（</w:t>
      </w:r>
      <w:r>
        <w:rPr>
          <w:sz w:val="24"/>
        </w:rPr>
        <w:t>3</w:t>
      </w:r>
      <w:r>
        <w:rPr>
          <w:sz w:val="24"/>
        </w:rPr>
        <w:t>）项或第（</w:t>
      </w:r>
      <w:r>
        <w:rPr>
          <w:sz w:val="24"/>
        </w:rPr>
        <w:t>4</w:t>
      </w:r>
      <w:r>
        <w:rPr>
          <w:sz w:val="24"/>
        </w:rPr>
        <w:t>）项执行。</w:t>
      </w:r>
    </w:p>
    <w:p>
      <w:pPr>
        <w:pStyle w:val="null3"/>
        <w:ind w:firstLine="420"/>
        <w:jc w:val="both"/>
      </w:pPr>
      <w:r>
        <w:rPr>
          <w:sz w:val="24"/>
        </w:rPr>
        <w:t>（</w:t>
      </w:r>
      <w:r>
        <w:rPr>
          <w:sz w:val="24"/>
        </w:rPr>
        <w:t>3</w:t>
      </w:r>
      <w:r>
        <w:rPr>
          <w:sz w:val="24"/>
        </w:rPr>
        <w:t>）部分违约处理。乙方已完成的核心功能模块中，未达标核心功能累计达到【</w:t>
      </w:r>
      <w:r>
        <w:rPr>
          <w:sz w:val="24"/>
        </w:rPr>
        <w:t>2</w:t>
      </w:r>
      <w:r>
        <w:rPr>
          <w:sz w:val="24"/>
        </w:rPr>
        <w:t>】项，甲方有权要求乙方支付合同总金额</w:t>
      </w:r>
      <w:r>
        <w:rPr>
          <w:sz w:val="24"/>
        </w:rPr>
        <w:t>20%</w:t>
      </w:r>
      <w:r>
        <w:rPr>
          <w:sz w:val="24"/>
        </w:rPr>
        <w:t>的违约金，同时赔偿甲方因此遭受的全部损失。</w:t>
      </w:r>
    </w:p>
    <w:p>
      <w:pPr>
        <w:pStyle w:val="null3"/>
        <w:ind w:firstLine="420"/>
        <w:jc w:val="both"/>
      </w:pPr>
      <w:r>
        <w:rPr>
          <w:sz w:val="24"/>
        </w:rPr>
        <w:t>（</w:t>
      </w:r>
      <w:r>
        <w:rPr>
          <w:sz w:val="24"/>
        </w:rPr>
        <w:t>4</w:t>
      </w:r>
      <w:r>
        <w:rPr>
          <w:sz w:val="24"/>
        </w:rPr>
        <w:t>）终止合同。出现以下任一情形的，甲方有权单方解除合同，乙方应退还甲方已支付的全部款项，并按合同总金额的</w:t>
      </w:r>
      <w:r>
        <w:rPr>
          <w:sz w:val="24"/>
        </w:rPr>
        <w:t>30%</w:t>
      </w:r>
      <w:r>
        <w:rPr>
          <w:sz w:val="24"/>
        </w:rPr>
        <w:t>向甲方支付违约金，同时赔偿甲方因此遭受的全部损失：</w:t>
      </w:r>
    </w:p>
    <w:p>
      <w:pPr>
        <w:pStyle w:val="null3"/>
        <w:ind w:firstLine="420"/>
        <w:jc w:val="both"/>
      </w:pPr>
      <w:r>
        <w:rPr>
          <w:sz w:val="24"/>
        </w:rPr>
        <w:t>1</w:t>
      </w:r>
      <w:r>
        <w:rPr>
          <w:sz w:val="24"/>
        </w:rPr>
        <w:t>）核心功能未达标项数累计达到【</w:t>
      </w:r>
      <w:r>
        <w:rPr>
          <w:sz w:val="24"/>
        </w:rPr>
        <w:t>3</w:t>
      </w:r>
      <w:r>
        <w:rPr>
          <w:sz w:val="24"/>
        </w:rPr>
        <w:t>】项；</w:t>
      </w:r>
    </w:p>
    <w:p>
      <w:pPr>
        <w:pStyle w:val="null3"/>
        <w:ind w:firstLine="420"/>
        <w:jc w:val="both"/>
      </w:pPr>
      <w:r>
        <w:rPr>
          <w:sz w:val="24"/>
        </w:rPr>
        <w:t>2</w:t>
      </w:r>
      <w:r>
        <w:rPr>
          <w:sz w:val="24"/>
        </w:rPr>
        <w:t>）经整改后，仍有任一核心功能无法实现；</w:t>
      </w:r>
    </w:p>
    <w:p>
      <w:pPr>
        <w:pStyle w:val="null3"/>
        <w:ind w:firstLine="420"/>
        <w:jc w:val="both"/>
      </w:pPr>
      <w:r>
        <w:rPr>
          <w:sz w:val="24"/>
        </w:rPr>
        <w:t>3</w:t>
      </w:r>
      <w:r>
        <w:rPr>
          <w:sz w:val="24"/>
        </w:rPr>
        <w:t>）核心功能的缺失导致系统整体无法达成合同目的，或无法通过甲方最终验收。</w:t>
      </w:r>
    </w:p>
    <w:p>
      <w:pPr>
        <w:pStyle w:val="null3"/>
        <w:ind w:firstLine="420"/>
        <w:jc w:val="both"/>
      </w:pPr>
      <w:r>
        <w:rPr>
          <w:sz w:val="24"/>
        </w:rPr>
        <w:t>（二）权利保留</w:t>
      </w:r>
    </w:p>
    <w:p>
      <w:pPr>
        <w:pStyle w:val="null3"/>
        <w:ind w:firstLine="420"/>
        <w:jc w:val="both"/>
      </w:pPr>
      <w:r>
        <w:rPr>
          <w:sz w:val="24"/>
        </w:rPr>
        <w:t>甲方依据本条款解除合同的，不影响甲方依据本合同其他条款及法律法规向乙方主张违约责任及赔偿损失的权利。</w:t>
      </w:r>
    </w:p>
    <w:p>
      <w:pPr>
        <w:pStyle w:val="null3"/>
        <w:ind w:firstLine="420"/>
        <w:jc w:val="both"/>
      </w:pPr>
      <w:r>
        <w:rPr>
          <w:sz w:val="24"/>
        </w:rPr>
        <w:t>（三）乙方交付的除核心功能以外的货物</w:t>
      </w:r>
      <w:r>
        <w:rPr>
          <w:sz w:val="24"/>
        </w:rPr>
        <w:t>/</w:t>
      </w:r>
      <w:r>
        <w:rPr>
          <w:sz w:val="24"/>
        </w:rPr>
        <w:t>提供的服务不符合本合同规定的，甲方有权要求乙方支付本合同总价</w:t>
      </w:r>
      <w:r>
        <w:rPr>
          <w:sz w:val="24"/>
        </w:rPr>
        <w:t>1%</w:t>
      </w:r>
      <w:r>
        <w:rPr>
          <w:sz w:val="24"/>
        </w:rPr>
        <w:t>的违约金，违约金额可累计计算。</w:t>
      </w:r>
    </w:p>
    <w:p>
      <w:pPr>
        <w:pStyle w:val="null3"/>
        <w:ind w:firstLine="420"/>
        <w:jc w:val="both"/>
      </w:pPr>
      <w:r>
        <w:rPr>
          <w:sz w:val="24"/>
        </w:rPr>
        <w:t>（四）乙方未能按本合同规定的交货时间交付货物的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‰的数额向甲方支付违约金；逾期半个月以上的，甲方有权终止合同，乙方除承担违约金外，还需赔偿甲方因此遭受的全部损失。</w:t>
      </w:r>
    </w:p>
    <w:p>
      <w:pPr>
        <w:pStyle w:val="null3"/>
        <w:ind w:firstLine="420"/>
        <w:jc w:val="both"/>
      </w:pPr>
      <w:r>
        <w:rPr>
          <w:sz w:val="24"/>
        </w:rPr>
        <w:t>（五）甲方无正当理由拒收货物</w:t>
      </w:r>
      <w:r>
        <w:rPr>
          <w:sz w:val="24"/>
        </w:rPr>
        <w:t>/</w:t>
      </w:r>
      <w:r>
        <w:rPr>
          <w:sz w:val="24"/>
        </w:rPr>
        <w:t>接受服务，到期拒付货物</w:t>
      </w:r>
      <w:r>
        <w:rPr>
          <w:sz w:val="24"/>
        </w:rPr>
        <w:t>/</w:t>
      </w:r>
      <w:r>
        <w:rPr>
          <w:sz w:val="24"/>
        </w:rPr>
        <w:t>服务款项的，甲方向乙方偿付本合同总的</w:t>
      </w:r>
      <w:r>
        <w:rPr>
          <w:sz w:val="24"/>
        </w:rPr>
        <w:t>5%</w:t>
      </w:r>
      <w:r>
        <w:rPr>
          <w:sz w:val="24"/>
        </w:rPr>
        <w:t>的违约金。甲方逾期付款，则每日按应付未付款项的</w:t>
      </w:r>
      <w:r>
        <w:rPr>
          <w:sz w:val="24"/>
        </w:rPr>
        <w:t>3</w:t>
      </w:r>
      <w:r>
        <w:rPr>
          <w:sz w:val="24"/>
        </w:rPr>
        <w:t>‰向乙方偿付违约金，该违约金不超过合同总额的</w:t>
      </w:r>
      <w:r>
        <w:rPr>
          <w:sz w:val="24"/>
        </w:rPr>
        <w:t>5%</w:t>
      </w:r>
      <w:r>
        <w:rPr>
          <w:sz w:val="24"/>
        </w:rPr>
        <w:t>。</w:t>
      </w:r>
    </w:p>
    <w:p>
      <w:pPr>
        <w:pStyle w:val="null3"/>
        <w:ind w:firstLine="420"/>
        <w:jc w:val="both"/>
      </w:pPr>
      <w:r>
        <w:rPr>
          <w:sz w:val="24"/>
        </w:rPr>
        <w:t>（六）对于因甲方原因导致变更、中止或者终止政府采购合同的，甲方应当依照以下合同约定对供应商受到的损失予以赔偿或者补偿：</w:t>
      </w:r>
    </w:p>
    <w:p>
      <w:pPr>
        <w:pStyle w:val="null3"/>
        <w:ind w:firstLine="420"/>
        <w:jc w:val="both"/>
      </w:pPr>
      <w:r>
        <w:rPr>
          <w:sz w:val="24"/>
        </w:rPr>
        <w:t>甲方向乙方支付合同价款</w:t>
      </w:r>
      <w:r>
        <w:rPr>
          <w:sz w:val="24"/>
        </w:rPr>
        <w:t>3</w:t>
      </w:r>
      <w:r>
        <w:rPr>
          <w:sz w:val="24"/>
        </w:rPr>
        <w:t>‰的违约金，并赔偿乙方所受全部损失。</w:t>
      </w:r>
    </w:p>
    <w:p>
      <w:pPr>
        <w:pStyle w:val="null3"/>
        <w:ind w:firstLine="420"/>
        <w:jc w:val="both"/>
      </w:pPr>
      <w:r>
        <w:rPr>
          <w:sz w:val="24"/>
        </w:rPr>
        <w:t>（七）其它违约责任按《中华人民共和国民法典</w:t>
      </w:r>
      <w:r>
        <w:rPr>
          <w:sz w:val="24"/>
        </w:rPr>
        <w:t>(</w:t>
      </w:r>
      <w:r>
        <w:rPr>
          <w:sz w:val="24"/>
        </w:rPr>
        <w:t>合同编</w:t>
      </w:r>
      <w:r>
        <w:rPr>
          <w:sz w:val="24"/>
        </w:rPr>
        <w:t>)</w:t>
      </w:r>
      <w:r>
        <w:rPr>
          <w:sz w:val="24"/>
        </w:rPr>
        <w:t>》处理。</w:t>
      </w:r>
    </w:p>
    <w:p>
      <w:pPr>
        <w:pStyle w:val="null3"/>
        <w:jc w:val="both"/>
      </w:pPr>
      <w:r>
        <w:rPr>
          <w:sz w:val="24"/>
          <w:b/>
        </w:rPr>
        <w:t>十五、争议的解决</w:t>
      </w:r>
    </w:p>
    <w:p>
      <w:pPr>
        <w:pStyle w:val="null3"/>
        <w:ind w:firstLine="420"/>
        <w:jc w:val="left"/>
      </w:pPr>
      <w:r>
        <w:rPr>
          <w:sz w:val="24"/>
        </w:rPr>
        <w:t>合同执行过程中发生的任何争议，如双方不能通过友好协商解决，按相关法律法规处理。合同执行过程中发生的任何争议，如双方不能通过友好协商解决，任何一方均有权向甲方所在地有管辖权的人民法院提起诉讼。因解决纠纷产生的诉讼费、保全费、律师费、鉴定费等全部费用由败诉方承担。</w:t>
      </w:r>
    </w:p>
    <w:p>
      <w:pPr>
        <w:pStyle w:val="null3"/>
        <w:jc w:val="both"/>
      </w:pPr>
      <w:r>
        <w:rPr>
          <w:sz w:val="24"/>
          <w:b/>
        </w:rPr>
        <w:t>十六、不可抗力</w:t>
      </w:r>
    </w:p>
    <w:p>
      <w:pPr>
        <w:pStyle w:val="null3"/>
        <w:ind w:firstLine="42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十七、税费</w:t>
      </w:r>
    </w:p>
    <w:p>
      <w:pPr>
        <w:pStyle w:val="null3"/>
        <w:ind w:firstLine="420"/>
        <w:jc w:val="both"/>
      </w:pPr>
      <w:r>
        <w:rPr>
          <w:sz w:val="24"/>
        </w:rPr>
        <w:t>在中国境内、外发生的与本合同执行有关的一切税费均由乙方负担。</w:t>
      </w:r>
    </w:p>
    <w:p>
      <w:pPr>
        <w:pStyle w:val="null3"/>
        <w:jc w:val="both"/>
      </w:pPr>
      <w:r>
        <w:rPr>
          <w:sz w:val="24"/>
          <w:b/>
        </w:rPr>
        <w:t>十八、其它</w:t>
      </w:r>
    </w:p>
    <w:p>
      <w:pPr>
        <w:pStyle w:val="null3"/>
        <w:ind w:firstLine="420"/>
        <w:jc w:val="both"/>
      </w:pPr>
      <w:r>
        <w:rPr>
          <w:sz w:val="24"/>
        </w:rPr>
        <w:t>（一）本合同所有附件、招标文件、投标文件、中标通知书均为合同的有效组成部分，与本合同具有同等法律效力。</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（三）如一方地址、电话、传真号码有变更，应在变更当日内书面通知对方，否则，应承担相应责任。</w:t>
      </w:r>
    </w:p>
    <w:p>
      <w:pPr>
        <w:pStyle w:val="null3"/>
        <w:ind w:firstLine="420"/>
        <w:jc w:val="both"/>
      </w:pPr>
      <w:r>
        <w:rPr>
          <w:sz w:val="24"/>
        </w:rPr>
        <w:t>（四）除甲方事先书面同意外，乙方不得部分或全部转让其应履行的合同项下的义务。</w:t>
      </w:r>
    </w:p>
    <w:p>
      <w:pPr>
        <w:pStyle w:val="null3"/>
        <w:ind w:firstLine="420"/>
        <w:jc w:val="both"/>
      </w:pPr>
      <w:r>
        <w:rPr>
          <w:sz w:val="24"/>
        </w:rPr>
        <w:t>（五）乙方完全遵守《中华人民共和国民法典》有关规定和《中华人民共和国妇女权益保障法》中关于</w:t>
      </w:r>
      <w:r>
        <w:rPr>
          <w:sz w:val="24"/>
        </w:rPr>
        <w:t>“劳动和社会保障权益”的有关要求。</w:t>
      </w:r>
    </w:p>
    <w:p>
      <w:pPr>
        <w:pStyle w:val="null3"/>
        <w:jc w:val="both"/>
      </w:pPr>
      <w:r>
        <w:rPr>
          <w:sz w:val="24"/>
          <w:b/>
        </w:rPr>
        <w:t>十九、合同生效</w:t>
      </w:r>
    </w:p>
    <w:p>
      <w:pPr>
        <w:pStyle w:val="null3"/>
        <w:ind w:firstLine="420"/>
        <w:jc w:val="both"/>
      </w:pPr>
      <w:r>
        <w:rPr>
          <w:sz w:val="24"/>
        </w:rPr>
        <w:t>（一）本合同在甲乙双方法人代表或其授权代表签字盖章后生效。</w:t>
      </w:r>
    </w:p>
    <w:p>
      <w:pPr>
        <w:pStyle w:val="null3"/>
        <w:ind w:firstLine="420"/>
        <w:jc w:val="both"/>
      </w:pPr>
      <w:r>
        <w:rPr>
          <w:sz w:val="24"/>
        </w:rPr>
        <w:t>（二）合同一式</w:t>
      </w:r>
      <w:r>
        <w:rPr>
          <w:sz w:val="24"/>
          <w:u w:val="single"/>
        </w:rPr>
        <w:t>陆</w:t>
      </w:r>
      <w:r>
        <w:rPr>
          <w:sz w:val="24"/>
        </w:rPr>
        <w:t>份，甲方持叁份，乙方贰份，招标代理壹份。</w:t>
      </w:r>
    </w:p>
    <w:p>
      <w:pPr>
        <w:pStyle w:val="null3"/>
        <w:jc w:val="both"/>
      </w:pPr>
      <w:r>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签订日期：　　　年　　月　　日</w:t>
      </w:r>
    </w:p>
    <w:p>
      <w:pPr>
        <w:pStyle w:val="null3"/>
        <w:ind w:firstLine="3570"/>
        <w:jc w:val="both"/>
      </w:pPr>
      <w:r>
        <w:rPr>
          <w:sz w:val="24"/>
        </w:rPr>
        <w:t>开户名称：</w:t>
      </w:r>
    </w:p>
    <w:p>
      <w:pPr>
        <w:pStyle w:val="null3"/>
        <w:ind w:firstLine="3570"/>
        <w:jc w:val="both"/>
      </w:pPr>
      <w:r>
        <w:rPr>
          <w:sz w:val="24"/>
        </w:rPr>
        <w:t>银行账号：</w:t>
      </w:r>
    </w:p>
    <w:p>
      <w:pPr>
        <w:pStyle w:val="null3"/>
        <w:ind w:firstLine="3570"/>
        <w:jc w:val="both"/>
      </w:pPr>
      <w:r>
        <w:rPr>
          <w:sz w:val="24"/>
        </w:rPr>
        <w:t>开户行：</w:t>
      </w:r>
    </w:p>
    <w:p>
      <w:pPr>
        <w:pStyle w:val="null3"/>
        <w:jc w:val="both"/>
      </w:pPr>
      <w:r>
        <w:rPr/>
        <w:t xml:space="preserve"> </w:t>
      </w:r>
    </w:p>
    <w:p>
      <w:pPr>
        <w:pStyle w:val="null3"/>
        <w:jc w:val="center"/>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both"/>
      </w:pPr>
      <w:r>
        <w:rPr>
          <w:sz w:val="28"/>
        </w:rPr>
        <w:t>采购计划编号：</w:t>
      </w:r>
      <w:r>
        <w:rPr>
          <w:sz w:val="21"/>
        </w:rPr>
        <w:t xml:space="preserve">                          </w:t>
      </w:r>
    </w:p>
    <w:p>
      <w:pPr>
        <w:pStyle w:val="null3"/>
        <w:jc w:val="both"/>
      </w:pPr>
      <w:r>
        <w:rPr>
          <w:sz w:val="21"/>
        </w:rPr>
        <w:t xml:space="preserve"> </w:t>
      </w:r>
    </w:p>
    <w:p>
      <w:pPr>
        <w:pStyle w:val="null3"/>
        <w:jc w:val="both"/>
      </w:pPr>
      <w:r>
        <w:rPr>
          <w:sz w:val="28"/>
        </w:rPr>
        <w:t>项目编号：</w:t>
      </w:r>
      <w:r>
        <w:rPr>
          <w:sz w:val="28"/>
        </w:rPr>
        <w:t>0877-26GZTP2ZC0649</w:t>
      </w:r>
      <w:r>
        <w:rPr>
          <w:sz w:val="21"/>
        </w:rPr>
        <w:t xml:space="preserve">                               </w:t>
      </w:r>
    </w:p>
    <w:p>
      <w:pPr>
        <w:pStyle w:val="null3"/>
        <w:jc w:val="both"/>
      </w:pPr>
      <w:r>
        <w:rPr>
          <w:sz w:val="21"/>
        </w:rPr>
        <w:t xml:space="preserve"> </w:t>
      </w:r>
    </w:p>
    <w:p>
      <w:pPr>
        <w:pStyle w:val="null3"/>
        <w:jc w:val="both"/>
      </w:pPr>
      <w:r>
        <w:rPr>
          <w:sz w:val="28"/>
        </w:rPr>
        <w:t>项目名称：</w:t>
      </w:r>
      <w:r>
        <w:rPr>
          <w:sz w:val="28"/>
        </w:rPr>
        <w:t>广东省第一荣军优抚医院康复设备采购项目</w:t>
      </w:r>
      <w:r>
        <w:rPr>
          <w:sz w:val="21"/>
        </w:rPr>
        <w:t xml:space="preserve">                             </w:t>
      </w:r>
    </w:p>
    <w:p>
      <w:pPr>
        <w:pStyle w:val="null3"/>
        <w:jc w:val="both"/>
      </w:pPr>
      <w:r>
        <w:rPr>
          <w:sz w:val="28"/>
        </w:rPr>
        <w:t>采购包：</w:t>
      </w:r>
      <w:r>
        <w:rPr>
          <w:sz w:val="28"/>
        </w:rPr>
        <w:t>4</w:t>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4"/>
          <w:b/>
        </w:rPr>
        <w:t>甲　　方：</w:t>
      </w:r>
    </w:p>
    <w:p>
      <w:pPr>
        <w:pStyle w:val="null3"/>
        <w:jc w:val="both"/>
      </w:pPr>
      <w:r>
        <w:rPr>
          <w:sz w:val="24"/>
        </w:rPr>
        <w:t>电　　话：</w:t>
      </w:r>
      <w:r>
        <w:rPr>
          <w:sz w:val="24"/>
        </w:rPr>
        <w:t>　　传　　真：</w:t>
      </w:r>
      <w:r>
        <w:rPr>
          <w:sz w:val="24"/>
        </w:rPr>
        <w:t>　　地　　址：</w:t>
      </w:r>
    </w:p>
    <w:p>
      <w:pPr>
        <w:pStyle w:val="null3"/>
        <w:jc w:val="both"/>
      </w:pPr>
      <w:r>
        <w:rPr>
          <w:sz w:val="24"/>
          <w:b/>
        </w:rPr>
        <w:t>乙　　方：</w:t>
      </w:r>
    </w:p>
    <w:p>
      <w:pPr>
        <w:pStyle w:val="null3"/>
        <w:jc w:val="both"/>
      </w:pPr>
      <w:r>
        <w:rPr>
          <w:sz w:val="24"/>
        </w:rPr>
        <w:t>电　　话：</w:t>
      </w:r>
      <w:r>
        <w:rPr>
          <w:sz w:val="24"/>
        </w:rPr>
        <w:t>　　传　　真：</w:t>
      </w:r>
      <w:r>
        <w:rPr>
          <w:sz w:val="24"/>
        </w:rPr>
        <w:t>　　地　　址：</w:t>
      </w:r>
    </w:p>
    <w:p>
      <w:pPr>
        <w:pStyle w:val="null3"/>
        <w:jc w:val="both"/>
      </w:pPr>
      <w:r>
        <w:rPr>
          <w:sz w:val="24"/>
        </w:rPr>
        <w:t xml:space="preserve"> </w:t>
      </w:r>
    </w:p>
    <w:p>
      <w:pPr>
        <w:pStyle w:val="null3"/>
        <w:ind w:firstLine="420"/>
        <w:jc w:val="both"/>
      </w:pPr>
      <w:r>
        <w:rPr>
          <w:sz w:val="24"/>
        </w:rPr>
        <w:t>根据</w:t>
      </w:r>
      <w:r>
        <w:rPr>
          <w:sz w:val="24"/>
          <w:u w:val="single"/>
        </w:rPr>
        <w:t>广东省第一荣军优抚医院康复设备采购项目</w:t>
      </w:r>
      <w:r>
        <w:rPr>
          <w:sz w:val="24"/>
        </w:rPr>
        <w:t>采购包</w:t>
      </w:r>
      <w:r>
        <w:rPr>
          <w:sz w:val="24"/>
          <w:u w:val="single"/>
        </w:rPr>
        <w:t>4</w:t>
      </w:r>
      <w:r>
        <w:rPr>
          <w:sz w:val="24"/>
        </w:rPr>
        <w:t>的采购结果，按照《中华人民共和国政府采购法》《中华人民共和国民法典</w:t>
      </w:r>
      <w:r>
        <w:rPr>
          <w:sz w:val="24"/>
        </w:rPr>
        <w:t>-</w:t>
      </w:r>
      <w:r>
        <w:rPr>
          <w:sz w:val="24"/>
        </w:rPr>
        <w:t>第三编 合同》的规定，经双方协商，本着平等互利和诚实信用的原则，一致同意签订本合同如下。</w:t>
      </w:r>
    </w:p>
    <w:p>
      <w:pPr>
        <w:pStyle w:val="null3"/>
        <w:jc w:val="both"/>
      </w:pPr>
      <w:r>
        <w:rPr>
          <w:sz w:val="24"/>
          <w:b/>
        </w:rPr>
        <w:t>一、</w:t>
      </w:r>
      <w:r>
        <w:rPr/>
        <w:t xml:space="preserve"> </w:t>
      </w:r>
      <w:r>
        <w:rPr>
          <w:sz w:val="24"/>
          <w:b/>
        </w:rPr>
        <w:t>货物内容</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755"/>
        <w:gridCol w:w="3564"/>
        <w:gridCol w:w="755"/>
        <w:gridCol w:w="755"/>
        <w:gridCol w:w="755"/>
        <w:gridCol w:w="755"/>
        <w:gridCol w:w="967"/>
      </w:tblGrid>
      <w:tr>
        <w:tc>
          <w:tcPr>
            <w:tcW w:type="dxa" w:w="755"/>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4"/>
              </w:rPr>
              <w:t>名称</w:t>
            </w:r>
          </w:p>
        </w:tc>
        <w:tc>
          <w:tcPr>
            <w:tcW w:type="dxa" w:w="356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品牌、规格、标准</w:t>
            </w:r>
            <w:r>
              <w:rPr>
                <w:sz w:val="24"/>
              </w:rPr>
              <w:t>/</w:t>
            </w:r>
            <w:r>
              <w:rPr>
                <w:sz w:val="24"/>
              </w:rPr>
              <w:t>主要服务内容</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4"/>
              </w:rPr>
              <w:t>产地</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数量</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单位</w:t>
            </w:r>
          </w:p>
        </w:tc>
        <w:tc>
          <w:tcPr>
            <w:tcW w:type="dxa" w:w="7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96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r>
              <w:rPr>
                <w:sz w:val="24"/>
              </w:rPr>
              <w:t>**</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5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356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7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19"/>
              </w:rPr>
              <w:t xml:space="preserve"> </w:t>
            </w:r>
          </w:p>
        </w:tc>
      </w:tr>
      <w:tr>
        <w:tc>
          <w:tcPr>
            <w:tcW w:type="dxa" w:w="7339"/>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4"/>
              </w:rPr>
              <w:t>合计：人民币大写：</w:t>
            </w:r>
            <w:r>
              <w:rPr>
                <w:sz w:val="24"/>
              </w:rPr>
              <w:t>**</w:t>
            </w:r>
            <w:r>
              <w:rPr>
                <w:sz w:val="24"/>
              </w:rPr>
              <w:t>元整</w:t>
            </w:r>
          </w:p>
        </w:tc>
        <w:tc>
          <w:tcPr>
            <w:tcW w:type="dxa" w:w="96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4"/>
              </w:rPr>
              <w:t>￥：</w:t>
            </w:r>
            <w:r>
              <w:rPr>
                <w:sz w:val="24"/>
              </w:rPr>
              <w:t>**</w:t>
            </w:r>
          </w:p>
        </w:tc>
      </w:tr>
    </w:tbl>
    <w:p>
      <w:pPr>
        <w:pStyle w:val="null3"/>
        <w:ind w:firstLine="420"/>
        <w:jc w:val="both"/>
      </w:pPr>
      <w:r>
        <w:rPr>
          <w:sz w:val="24"/>
        </w:rPr>
        <w:t>合同总额包括乙方设计、安装、随机零配件、标配工具、运输保险、调试、培训、质保期服务、各项税费及合同实施过程中不可预见费用等。</w:t>
      </w:r>
    </w:p>
    <w:p>
      <w:pPr>
        <w:pStyle w:val="null3"/>
        <w:ind w:firstLine="420"/>
        <w:jc w:val="both"/>
      </w:pPr>
      <w:r>
        <w:rPr>
          <w:sz w:val="24"/>
        </w:rPr>
        <w:t>注：货物名称内容必须与响应文件中货物名称内容一致。</w:t>
      </w:r>
    </w:p>
    <w:p>
      <w:pPr>
        <w:pStyle w:val="null3"/>
        <w:jc w:val="both"/>
      </w:pPr>
      <w:r>
        <w:rPr>
          <w:sz w:val="24"/>
          <w:b/>
        </w:rPr>
        <w:t>二、具体参数要求</w:t>
      </w:r>
    </w:p>
    <w:tbl>
      <w:tblPr>
        <w:tblW w:w="0" w:type="auto"/>
        <w:tblBorders>
          <w:top w:val="none" w:color="000000" w:sz="4"/>
          <w:left w:val="none" w:color="000000" w:sz="4"/>
          <w:bottom w:val="none" w:color="000000" w:sz="4"/>
          <w:right w:val="none" w:color="000000" w:sz="4"/>
          <w:insideH w:val="none"/>
          <w:insideV w:val="none"/>
        </w:tblBorders>
      </w:tblPr>
      <w:tblGrid>
        <w:gridCol w:w="2061"/>
        <w:gridCol w:w="421"/>
        <w:gridCol w:w="5823"/>
      </w:tblGrid>
      <w:tr>
        <w:tc>
          <w:tcPr>
            <w:tcW w:type="dxa" w:w="2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参数性质</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序号</w:t>
            </w:r>
          </w:p>
        </w:tc>
        <w:tc>
          <w:tcPr>
            <w:tcW w:type="dxa" w:w="5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具体技术</w:t>
            </w:r>
            <w:r>
              <w:rPr>
                <w:sz w:val="24"/>
              </w:rPr>
              <w:t>(</w:t>
            </w:r>
            <w:r>
              <w:rPr>
                <w:sz w:val="24"/>
              </w:rPr>
              <w:t>参数</w:t>
            </w:r>
            <w:r>
              <w:rPr>
                <w:sz w:val="24"/>
              </w:rPr>
              <w:t>)</w:t>
            </w:r>
            <w:r>
              <w:rPr>
                <w:sz w:val="24"/>
              </w:rPr>
              <w:t>要求</w:t>
            </w:r>
          </w:p>
        </w:tc>
      </w:tr>
      <w:tr>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p>
        </w:tc>
        <w:tc>
          <w:tcPr>
            <w:tcW w:type="dxa" w:w="5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sz w:val="24"/>
          <w:b/>
        </w:rPr>
        <w:t>三</w:t>
      </w:r>
      <w:r>
        <w:rPr>
          <w:sz w:val="24"/>
          <w:b/>
        </w:rPr>
        <w:t>、</w:t>
      </w:r>
      <w:r>
        <w:rPr>
          <w:sz w:val="24"/>
          <w:b/>
        </w:rPr>
        <w:t>合同金额</w:t>
      </w:r>
    </w:p>
    <w:p>
      <w:pPr>
        <w:pStyle w:val="null3"/>
        <w:ind w:firstLine="420"/>
        <w:jc w:val="both"/>
      </w:pPr>
      <w:r>
        <w:rPr>
          <w:sz w:val="24"/>
        </w:rPr>
        <w:t>合同金额为（大写）：</w:t>
      </w:r>
      <w:r>
        <w:rPr>
          <w:u w:val="single"/>
        </w:rPr>
        <w:t xml:space="preserve">                          </w:t>
      </w:r>
      <w:r>
        <w:rPr>
          <w:sz w:val="24"/>
        </w:rPr>
        <w:t>（￥</w:t>
      </w:r>
      <w:r>
        <w:rPr>
          <w:sz w:val="24"/>
          <w:u w:val="single"/>
        </w:rPr>
        <w:t xml:space="preserve">                </w:t>
      </w:r>
      <w:r>
        <w:rPr>
          <w:sz w:val="24"/>
          <w:u w:val="single"/>
        </w:rPr>
        <w:t>元整</w:t>
      </w:r>
      <w:r>
        <w:rPr>
          <w:sz w:val="24"/>
        </w:rPr>
        <w:t>）。</w:t>
      </w:r>
    </w:p>
    <w:p>
      <w:pPr>
        <w:pStyle w:val="null3"/>
        <w:jc w:val="both"/>
      </w:pPr>
      <w:r>
        <w:rPr>
          <w:sz w:val="24"/>
          <w:b/>
        </w:rPr>
        <w:t>四、甲方乙方的权利和义务</w:t>
      </w:r>
    </w:p>
    <w:p>
      <w:pPr>
        <w:pStyle w:val="null3"/>
        <w:ind w:firstLine="420"/>
        <w:jc w:val="both"/>
      </w:pPr>
      <w:r>
        <w:rPr>
          <w:sz w:val="24"/>
        </w:rPr>
        <w:t>（一）甲方的权利和义务</w:t>
      </w:r>
    </w:p>
    <w:p>
      <w:pPr>
        <w:pStyle w:val="null3"/>
        <w:ind w:firstLine="480"/>
        <w:jc w:val="both"/>
      </w:pPr>
      <w:r>
        <w:rPr>
          <w:sz w:val="24"/>
        </w:rPr>
        <w:t>1.</w:t>
      </w:r>
      <w:r>
        <w:rPr>
          <w:sz w:val="24"/>
        </w:rPr>
        <w:t>按照本合同的约定及时收货、验收，同时按时、足额支付约定款项。</w:t>
      </w:r>
    </w:p>
    <w:p>
      <w:pPr>
        <w:pStyle w:val="null3"/>
        <w:ind w:firstLine="480"/>
        <w:jc w:val="both"/>
      </w:pPr>
      <w:r>
        <w:rPr>
          <w:sz w:val="24"/>
        </w:rPr>
        <w:t>2.</w:t>
      </w:r>
      <w:r>
        <w:rPr>
          <w:sz w:val="24"/>
        </w:rPr>
        <w:t>向乙方提供安全可行的设备安装工作环境，根据乙方相关技术人员的要求采取安全防范措施（如有必要），并尽力配合乙方完成设备安装调试。</w:t>
      </w:r>
    </w:p>
    <w:p>
      <w:pPr>
        <w:pStyle w:val="null3"/>
        <w:ind w:firstLine="480"/>
        <w:jc w:val="both"/>
      </w:pPr>
      <w:r>
        <w:rPr>
          <w:sz w:val="24"/>
        </w:rPr>
        <w:t>3.</w:t>
      </w:r>
      <w:r>
        <w:rPr>
          <w:sz w:val="24"/>
        </w:rPr>
        <w:t>双方约定的其他权利义务。</w:t>
      </w:r>
    </w:p>
    <w:p>
      <w:pPr>
        <w:pStyle w:val="null3"/>
        <w:ind w:firstLine="420"/>
        <w:jc w:val="both"/>
      </w:pPr>
      <w:r>
        <w:rPr>
          <w:sz w:val="24"/>
        </w:rPr>
        <w:t>（二）乙方的权利和义务</w:t>
      </w:r>
    </w:p>
    <w:p>
      <w:pPr>
        <w:pStyle w:val="null3"/>
        <w:ind w:firstLine="480"/>
        <w:jc w:val="both"/>
      </w:pPr>
      <w:r>
        <w:rPr>
          <w:sz w:val="24"/>
        </w:rPr>
        <w:t>1.</w:t>
      </w:r>
      <w:r>
        <w:rPr>
          <w:sz w:val="24"/>
        </w:rPr>
        <w:t>乙方应按照本合同约定按时、保质、保量提供设备，并保证所提供设备为全新且包装完整，同时保证设备质量、规格及技术特征符合相关要求。</w:t>
      </w:r>
    </w:p>
    <w:p>
      <w:pPr>
        <w:pStyle w:val="null3"/>
        <w:ind w:firstLine="480"/>
        <w:jc w:val="both"/>
      </w:pPr>
      <w:r>
        <w:rPr>
          <w:sz w:val="24"/>
        </w:rPr>
        <w:t>2.</w:t>
      </w:r>
      <w:r>
        <w:rPr>
          <w:sz w:val="24"/>
        </w:rPr>
        <w:t>乙方在设备安装调试期间，自觉遵守甲方安装现场的出入检查、现场管理等相关规章制度。</w:t>
      </w:r>
    </w:p>
    <w:p>
      <w:pPr>
        <w:pStyle w:val="null3"/>
        <w:ind w:firstLine="480"/>
        <w:jc w:val="both"/>
      </w:pPr>
      <w:r>
        <w:rPr>
          <w:sz w:val="24"/>
        </w:rPr>
        <w:t>3.</w:t>
      </w:r>
      <w:r>
        <w:rPr>
          <w:sz w:val="24"/>
        </w:rPr>
        <w:t>按时完成设备安装调试工作，并确保设备安装完成后符合相关质量标准，并能正常、无妨碍地使用。</w:t>
      </w:r>
    </w:p>
    <w:p>
      <w:pPr>
        <w:pStyle w:val="null3"/>
        <w:ind w:firstLine="480"/>
        <w:jc w:val="both"/>
      </w:pPr>
      <w:r>
        <w:rPr>
          <w:sz w:val="24"/>
        </w:rPr>
        <w:t>4.</w:t>
      </w:r>
      <w:r>
        <w:rPr>
          <w:sz w:val="24"/>
        </w:rPr>
        <w:t>乙方保证其所提供的设备及设备所装载的软件不侵犯任何第三方的所有权、知识产权等合法权益。如有第三方对设备提出权利请求的，甲方不涉入任何此等纠纷，由乙方负责解决并承担全部责任以及由此给甲方造成的一切损失。</w:t>
      </w:r>
    </w:p>
    <w:p>
      <w:pPr>
        <w:pStyle w:val="null3"/>
        <w:ind w:firstLine="480"/>
        <w:jc w:val="both"/>
      </w:pPr>
      <w:r>
        <w:rPr>
          <w:sz w:val="24"/>
        </w:rPr>
        <w:t>5.</w:t>
      </w:r>
      <w:r>
        <w:rPr>
          <w:sz w:val="24"/>
        </w:rPr>
        <w:t>如有关法院、仲裁机构或行政机关禁止甲方继续使用本合同下设备的部分或全部，乙方应按甲方要求采取以下措施之一：</w:t>
      </w:r>
    </w:p>
    <w:p>
      <w:pPr>
        <w:pStyle w:val="null3"/>
        <w:ind w:firstLine="480"/>
        <w:jc w:val="both"/>
      </w:pPr>
      <w:r>
        <w:rPr>
          <w:sz w:val="24"/>
        </w:rPr>
        <w:t>（</w:t>
      </w:r>
      <w:r>
        <w:rPr>
          <w:sz w:val="24"/>
        </w:rPr>
        <w:t>1</w:t>
      </w:r>
      <w:r>
        <w:rPr>
          <w:sz w:val="24"/>
        </w:rPr>
        <w:t>）</w:t>
      </w:r>
      <w:r>
        <w:rPr>
          <w:sz w:val="24"/>
        </w:rPr>
        <w:t>5</w:t>
      </w:r>
      <w:r>
        <w:rPr>
          <w:sz w:val="24"/>
        </w:rPr>
        <w:t>个工作日内使甲方重新免费获得使用上述设备的权利。</w:t>
      </w:r>
    </w:p>
    <w:p>
      <w:pPr>
        <w:pStyle w:val="null3"/>
        <w:ind w:firstLine="480"/>
        <w:jc w:val="both"/>
      </w:pPr>
      <w:r>
        <w:rPr>
          <w:sz w:val="24"/>
        </w:rPr>
        <w:t>（</w:t>
      </w:r>
      <w:r>
        <w:rPr>
          <w:sz w:val="24"/>
        </w:rPr>
        <w:t>2</w:t>
      </w:r>
      <w:r>
        <w:rPr>
          <w:sz w:val="24"/>
        </w:rPr>
        <w:t>）</w:t>
      </w:r>
      <w:r>
        <w:rPr>
          <w:sz w:val="24"/>
        </w:rPr>
        <w:t>5</w:t>
      </w:r>
      <w:r>
        <w:rPr>
          <w:sz w:val="24"/>
        </w:rPr>
        <w:t>个工作日内免费更换与原设备相同或可替代的设备。</w:t>
      </w:r>
    </w:p>
    <w:p>
      <w:pPr>
        <w:pStyle w:val="null3"/>
        <w:ind w:firstLine="480"/>
        <w:jc w:val="both"/>
      </w:pPr>
      <w:r>
        <w:rPr>
          <w:sz w:val="24"/>
        </w:rPr>
        <w:t>乙方采取上述措施不能免除乙方就甲方因此遭受的一切损失进行赔偿的义务，乙方仍应承担甲方由此遭受的一切损失。</w:t>
      </w:r>
    </w:p>
    <w:p>
      <w:pPr>
        <w:pStyle w:val="null3"/>
        <w:ind w:firstLine="420"/>
        <w:jc w:val="both"/>
      </w:pPr>
      <w:r>
        <w:rPr>
          <w:sz w:val="24"/>
        </w:rPr>
        <w:t>6.</w:t>
      </w:r>
      <w:r>
        <w:rPr>
          <w:sz w:val="24"/>
        </w:rPr>
        <w:t>双方约定的其他权利义务。</w:t>
      </w:r>
    </w:p>
    <w:p>
      <w:pPr>
        <w:pStyle w:val="null3"/>
        <w:jc w:val="both"/>
      </w:pPr>
      <w:r>
        <w:rPr>
          <w:sz w:val="24"/>
          <w:b/>
        </w:rPr>
        <w:t>五、设备要求</w:t>
      </w:r>
    </w:p>
    <w:p>
      <w:pPr>
        <w:pStyle w:val="null3"/>
        <w:ind w:firstLine="420"/>
        <w:jc w:val="both"/>
      </w:pPr>
      <w:r>
        <w:rPr>
          <w:sz w:val="24"/>
        </w:rPr>
        <w:t>货物为原制造商制造的全新产品，整机无污染，无侵权行为、表面无划损、无任何缺陷隐患，在中国境内可依常规安全合法使用。</w:t>
      </w:r>
    </w:p>
    <w:p>
      <w:pPr>
        <w:pStyle w:val="null3"/>
        <w:jc w:val="both"/>
      </w:pPr>
      <w:r>
        <w:rPr>
          <w:sz w:val="24"/>
          <w:b/>
        </w:rPr>
        <w:t>六、交货期、交货方式及交货地点</w:t>
      </w:r>
    </w:p>
    <w:p>
      <w:pPr>
        <w:pStyle w:val="null3"/>
        <w:ind w:firstLine="420"/>
        <w:jc w:val="both"/>
      </w:pPr>
      <w:r>
        <w:rPr>
          <w:sz w:val="24"/>
        </w:rPr>
        <w:t>（一）交货期：合同签订生效后</w:t>
      </w:r>
      <w:r>
        <w:rPr>
          <w:u w:val="single"/>
        </w:rPr>
        <w:t xml:space="preserve">  </w:t>
      </w:r>
      <w:r>
        <w:rPr>
          <w:sz w:val="24"/>
        </w:rPr>
        <w:t>个日历日内完成供货，设备到货后</w:t>
      </w:r>
      <w:r>
        <w:rPr>
          <w:u w:val="single"/>
        </w:rPr>
        <w:t xml:space="preserve">  </w:t>
      </w:r>
      <w:r>
        <w:rPr>
          <w:sz w:val="24"/>
        </w:rPr>
        <w:t>个日历日内安装完成并通过采购人现场验收和法定计量部门计量检定；设备经采购人现场验收后正常运行</w:t>
      </w:r>
      <w:r>
        <w:rPr>
          <w:sz w:val="24"/>
          <w:u w:val="single"/>
        </w:rPr>
        <w:t xml:space="preserve"> </w:t>
      </w:r>
      <w:r>
        <w:rPr>
          <w:sz w:val="24"/>
          <w:u w:val="single"/>
        </w:rPr>
        <w:t xml:space="preserve">15 </w:t>
      </w:r>
      <w:r>
        <w:rPr>
          <w:sz w:val="24"/>
        </w:rPr>
        <w:t>个日历日并通过运行验收。</w:t>
      </w:r>
    </w:p>
    <w:p>
      <w:pPr>
        <w:pStyle w:val="null3"/>
        <w:ind w:firstLine="420"/>
        <w:jc w:val="both"/>
      </w:pPr>
      <w:r>
        <w:rPr>
          <w:sz w:val="24"/>
        </w:rPr>
        <w:t>（二）交货方式：乙方须将设备、产品运送到指定地点，其运送的所有费用由乙方承担。</w:t>
      </w:r>
    </w:p>
    <w:p>
      <w:pPr>
        <w:pStyle w:val="null3"/>
        <w:ind w:firstLine="420"/>
        <w:jc w:val="both"/>
      </w:pPr>
      <w:r>
        <w:rPr>
          <w:sz w:val="24"/>
        </w:rPr>
        <w:t>（三）交货地点：广东省第一荣军优抚医院指定地点。</w:t>
      </w:r>
    </w:p>
    <w:p>
      <w:pPr>
        <w:pStyle w:val="null3"/>
        <w:jc w:val="both"/>
      </w:pPr>
      <w:r>
        <w:rPr>
          <w:sz w:val="24"/>
          <w:b/>
        </w:rPr>
        <w:t>七、包装运输</w:t>
      </w:r>
    </w:p>
    <w:p>
      <w:pPr>
        <w:pStyle w:val="null3"/>
        <w:ind w:firstLine="420"/>
        <w:jc w:val="both"/>
      </w:pPr>
      <w:r>
        <w:rPr>
          <w:sz w:val="24"/>
        </w:rPr>
        <w:t>（一）包装应与运输方式相适应，应足以承受整个过程中的运输、转运、装卸、储存等，充分考虑到运输途中的各种情况（如暴露于恶劣气候等），以及露天存放的需要；包装方式的确定及包装费用、运费均由乙方负责，包含在合同总价内：由于不适当的包装而造成货物在运输过程中有任何损坏、丢失由乙方负责。</w:t>
      </w:r>
    </w:p>
    <w:p>
      <w:pPr>
        <w:pStyle w:val="null3"/>
        <w:ind w:firstLine="420"/>
        <w:jc w:val="both"/>
      </w:pPr>
      <w:r>
        <w:rPr>
          <w:sz w:val="24"/>
        </w:rPr>
        <w:t>（二）专用工具及备品备件应分别包装，并在包装箱外加以注明其用处。</w:t>
      </w:r>
    </w:p>
    <w:p>
      <w:pPr>
        <w:pStyle w:val="null3"/>
        <w:jc w:val="both"/>
      </w:pPr>
      <w:r>
        <w:rPr>
          <w:sz w:val="24"/>
          <w:b/>
        </w:rPr>
        <w:t>八、履约保证金</w:t>
      </w:r>
    </w:p>
    <w:p>
      <w:pPr>
        <w:pStyle w:val="null3"/>
        <w:ind w:firstLine="420"/>
        <w:jc w:val="both"/>
      </w:pPr>
      <w:r>
        <w:rPr>
          <w:sz w:val="24"/>
        </w:rPr>
        <w:t>合同签订后</w:t>
      </w:r>
      <w:r>
        <w:rPr>
          <w:sz w:val="24"/>
        </w:rPr>
        <w:t>5</w:t>
      </w:r>
      <w:r>
        <w:rPr>
          <w:sz w:val="24"/>
        </w:rPr>
        <w:t>个工作日内，乙方按合同总价的</w:t>
      </w:r>
      <w:r>
        <w:rPr>
          <w:sz w:val="24"/>
        </w:rPr>
        <w:t>5%</w:t>
      </w:r>
      <w:r>
        <w:rPr>
          <w:sz w:val="24"/>
        </w:rPr>
        <w:t>交付履约保证金给甲方，以支票、汇票、本票或者金融机构、担保机构出具的保函等非现金形式缴纳或提交。符合以下任一情形均可退还履约保证金或履约保函自动失效：</w:t>
      </w:r>
    </w:p>
    <w:p>
      <w:pPr>
        <w:pStyle w:val="null3"/>
        <w:ind w:firstLine="420"/>
        <w:jc w:val="both"/>
      </w:pPr>
      <w:r>
        <w:rPr>
          <w:sz w:val="24"/>
        </w:rPr>
        <w:t>（一）乙方完成交付义务并通过甲方运行验收的，无违约行为且无未结款项（包括但不限于违约金、赔偿金等）的，乙方提出书面申请后，甲方于</w:t>
      </w:r>
      <w:r>
        <w:rPr>
          <w:sz w:val="24"/>
        </w:rPr>
        <w:t>60</w:t>
      </w:r>
      <w:r>
        <w:rPr>
          <w:sz w:val="24"/>
        </w:rPr>
        <w:t>天内无息返还履约保证金；</w:t>
      </w:r>
    </w:p>
    <w:p>
      <w:pPr>
        <w:pStyle w:val="null3"/>
        <w:ind w:firstLine="420"/>
        <w:jc w:val="both"/>
      </w:pPr>
      <w:r>
        <w:rPr>
          <w:sz w:val="24"/>
        </w:rPr>
        <w:t>（二）乙方出具与设备原厂家针对甲方本项目采购的设备质保要求相应年限（投标文件优于采购文件要求的按其提供）的质保合同后亦可退还，如为设备原厂家投标则按第（</w:t>
      </w:r>
      <w:r>
        <w:rPr>
          <w:sz w:val="24"/>
        </w:rPr>
        <w:t>1</w:t>
      </w:r>
      <w:r>
        <w:rPr>
          <w:sz w:val="24"/>
        </w:rPr>
        <w:t>）项要求退还履约保证金。合同履行期内乙方违约退出的，或擅自中止履行合同超过</w:t>
      </w:r>
      <w:r>
        <w:rPr>
          <w:sz w:val="24"/>
        </w:rPr>
        <w:t>15</w:t>
      </w:r>
      <w:r>
        <w:rPr>
          <w:sz w:val="24"/>
        </w:rPr>
        <w:t>天或解除合同的，或因乙方原因导致甲方解除合同的，其履约保证金不予退回，且甲方无需承担任何责任。</w:t>
      </w:r>
    </w:p>
    <w:p>
      <w:pPr>
        <w:pStyle w:val="null3"/>
        <w:ind w:firstLine="420"/>
        <w:jc w:val="both"/>
      </w:pPr>
      <w:r>
        <w:rPr>
          <w:sz w:val="24"/>
        </w:rPr>
        <w:t>（三）甲方履约保证金收款账号信息</w:t>
      </w:r>
    </w:p>
    <w:p>
      <w:pPr>
        <w:pStyle w:val="null3"/>
        <w:ind w:firstLine="420"/>
        <w:jc w:val="both"/>
      </w:pPr>
      <w:r>
        <w:rPr>
          <w:sz w:val="24"/>
        </w:rPr>
        <w:t>账号：</w:t>
      </w:r>
      <w:r>
        <w:rPr>
          <w:sz w:val="24"/>
        </w:rPr>
        <w:t>3602000309000415320</w:t>
      </w:r>
    </w:p>
    <w:p>
      <w:pPr>
        <w:pStyle w:val="null3"/>
        <w:ind w:firstLine="420"/>
        <w:jc w:val="both"/>
      </w:pPr>
      <w:r>
        <w:rPr>
          <w:sz w:val="24"/>
        </w:rPr>
        <w:t>户名：广东省第一荣军优抚医院</w:t>
      </w:r>
    </w:p>
    <w:p>
      <w:pPr>
        <w:pStyle w:val="null3"/>
        <w:ind w:firstLine="420"/>
        <w:jc w:val="both"/>
      </w:pPr>
      <w:r>
        <w:rPr>
          <w:sz w:val="24"/>
        </w:rPr>
        <w:t>开户行：工商银行广州怡乐支行</w:t>
      </w:r>
    </w:p>
    <w:p>
      <w:pPr>
        <w:pStyle w:val="null3"/>
        <w:jc w:val="both"/>
      </w:pPr>
      <w:r>
        <w:rPr>
          <w:sz w:val="24"/>
          <w:b/>
        </w:rPr>
        <w:t>九、付款方式</w:t>
      </w:r>
    </w:p>
    <w:p>
      <w:pPr>
        <w:pStyle w:val="null3"/>
        <w:ind w:firstLine="420"/>
        <w:jc w:val="both"/>
      </w:pPr>
      <w:r>
        <w:rPr>
          <w:sz w:val="24"/>
        </w:rPr>
        <w:t>（一）支付比例</w:t>
      </w:r>
      <w:r>
        <w:rPr>
          <w:sz w:val="24"/>
        </w:rPr>
        <w:t>30%</w:t>
      </w:r>
      <w:r>
        <w:rPr>
          <w:sz w:val="24"/>
        </w:rPr>
        <w:t>，合同签订后</w:t>
      </w:r>
      <w:r>
        <w:rPr>
          <w:sz w:val="24"/>
        </w:rPr>
        <w:t>5</w:t>
      </w:r>
      <w:r>
        <w:rPr>
          <w:sz w:val="24"/>
        </w:rPr>
        <w:t>个工作日内，乙方支付合同总价的</w:t>
      </w:r>
      <w:r>
        <w:rPr>
          <w:sz w:val="24"/>
        </w:rPr>
        <w:t>5%</w:t>
      </w:r>
      <w:r>
        <w:rPr>
          <w:sz w:val="24"/>
        </w:rPr>
        <w:t>作为履约保证金给甲方；甲方收到乙方开具符合要求的发票后</w:t>
      </w:r>
      <w:r>
        <w:rPr>
          <w:sz w:val="24"/>
        </w:rPr>
        <w:t>15</w:t>
      </w:r>
      <w:r>
        <w:rPr>
          <w:sz w:val="24"/>
        </w:rPr>
        <w:t>个日历日内，支付合同总价的</w:t>
      </w:r>
      <w:r>
        <w:rPr>
          <w:sz w:val="24"/>
        </w:rPr>
        <w:t>30%</w:t>
      </w:r>
      <w:r>
        <w:rPr>
          <w:sz w:val="24"/>
        </w:rPr>
        <w:t>作为预付款给乙方，付款方式：采用银行转账形式。每笔款项支付时，乙方提前向甲方提供相应金额的增值税专用发票（含货物款发票、货物安装费发票及有关服务发票）、履约保证金缴纳相应证明。</w:t>
      </w:r>
    </w:p>
    <w:p>
      <w:pPr>
        <w:pStyle w:val="null3"/>
        <w:ind w:firstLine="420"/>
        <w:jc w:val="both"/>
      </w:pPr>
      <w:r>
        <w:rPr>
          <w:sz w:val="24"/>
        </w:rPr>
        <w:t>（二）支付比例</w:t>
      </w:r>
      <w:r>
        <w:rPr>
          <w:sz w:val="24"/>
        </w:rPr>
        <w:t>70%,</w:t>
      </w:r>
      <w:r>
        <w:rPr>
          <w:sz w:val="24"/>
        </w:rPr>
        <w:t>所有货物全部到货，完成安装调试，经甲方验收并正常运行</w:t>
      </w:r>
      <w:r>
        <w:rPr>
          <w:sz w:val="24"/>
        </w:rPr>
        <w:t>15</w:t>
      </w:r>
      <w:r>
        <w:rPr>
          <w:sz w:val="24"/>
        </w:rPr>
        <w:t>个日历日后且收到乙方开具符合甲方要求的发票后</w:t>
      </w:r>
      <w:r>
        <w:rPr>
          <w:sz w:val="24"/>
        </w:rPr>
        <w:t>15</w:t>
      </w:r>
      <w:r>
        <w:rPr>
          <w:sz w:val="24"/>
        </w:rPr>
        <w:t>个日历日内，甲方支付合同金额的</w:t>
      </w:r>
      <w:r>
        <w:rPr>
          <w:sz w:val="24"/>
        </w:rPr>
        <w:t>70%</w:t>
      </w:r>
      <w:r>
        <w:rPr>
          <w:sz w:val="24"/>
        </w:rPr>
        <w:t>作为合同尾款给乙方；付款方式</w:t>
      </w:r>
      <w:r>
        <w:rPr>
          <w:sz w:val="24"/>
        </w:rPr>
        <w:t>:</w:t>
      </w:r>
      <w:r>
        <w:rPr>
          <w:sz w:val="24"/>
        </w:rPr>
        <w:t>采用银行转账形式。</w:t>
      </w:r>
    </w:p>
    <w:p>
      <w:pPr>
        <w:pStyle w:val="null3"/>
        <w:jc w:val="both"/>
      </w:pPr>
      <w:r>
        <w:rPr>
          <w:sz w:val="24"/>
          <w:b/>
        </w:rPr>
        <w:t>十、质保期及售后服务要求</w:t>
      </w:r>
    </w:p>
    <w:p>
      <w:pPr>
        <w:pStyle w:val="null3"/>
        <w:ind w:firstLine="420"/>
      </w:pPr>
      <w:r>
        <w:rPr>
          <w:sz w:val="24"/>
        </w:rPr>
        <w:t>（一）质量保证：</w:t>
      </w:r>
    </w:p>
    <w:p>
      <w:pPr>
        <w:pStyle w:val="null3"/>
        <w:ind w:firstLine="420"/>
      </w:pPr>
      <w:r>
        <w:rPr>
          <w:sz w:val="24"/>
        </w:rPr>
        <w:t>1.</w:t>
      </w:r>
      <w:r>
        <w:rPr>
          <w:sz w:val="24"/>
        </w:rPr>
        <w:t>乙方应保证合同项下所供货物是全新的、未使用过的，是目前的型号。乙方进一步保证，合同项下提供的全部货物没有设计、材料或工艺上的缺陷（由于按甲方的要求设计或按甲方的规格提供的材料所产生的缺陷除外），或者没有因乙方的行为或疏忽而产生的缺陷，这些缺陷是所供货物在我国现行条件下正常使用可能产生的。</w:t>
      </w:r>
    </w:p>
    <w:p>
      <w:pPr>
        <w:pStyle w:val="null3"/>
        <w:ind w:firstLine="420"/>
        <w:jc w:val="both"/>
      </w:pPr>
      <w:r>
        <w:rPr>
          <w:sz w:val="24"/>
        </w:rPr>
        <w:t>2.</w:t>
      </w:r>
      <w:r>
        <w:rPr>
          <w:sz w:val="24"/>
        </w:rPr>
        <w:t>上述保证在货物验收合格交付甲方使用之日起按合同规定的质量保证期内有效，质量保证期为</w:t>
      </w:r>
      <w:r>
        <w:rPr>
          <w:u w:val="single"/>
        </w:rPr>
        <w:t xml:space="preserve">    </w:t>
      </w:r>
      <w:r>
        <w:rPr>
          <w:sz w:val="24"/>
        </w:rPr>
        <w:t>年，在质保期内乙方提供货物正常使用情况下的维修及保养服务。</w:t>
      </w:r>
    </w:p>
    <w:p>
      <w:pPr>
        <w:pStyle w:val="null3"/>
        <w:ind w:firstLine="420"/>
        <w:jc w:val="both"/>
      </w:pPr>
      <w:r>
        <w:rPr>
          <w:sz w:val="24"/>
        </w:rPr>
        <w:t>3.</w:t>
      </w:r>
      <w:r>
        <w:rPr>
          <w:sz w:val="24"/>
        </w:rPr>
        <w:t>甲方在质量保证期内发现缺陷应尽快以书面形式通知乙方。对质保期内的故障报修，乙方应按用户需求书及合同规定设定服务热线，保证在接到报障后按合同规定时间内到达甲方现场，并于合同规定时间内更换有缺陷的货物或部件、排除故障。乙方不能按时排除故障时，应提供计量合格的备用设备给甲方维持工作。</w:t>
      </w:r>
    </w:p>
    <w:p>
      <w:pPr>
        <w:pStyle w:val="null3"/>
        <w:ind w:firstLine="420"/>
        <w:jc w:val="both"/>
      </w:pPr>
      <w:r>
        <w:rPr>
          <w:sz w:val="24"/>
        </w:rPr>
        <w:t>4.</w:t>
      </w:r>
      <w:r>
        <w:rPr>
          <w:sz w:val="24"/>
        </w:rPr>
        <w:t>对质保期内的故障报修，如乙方未能做到上款的服务承诺，甲方可采取必要的补救措施，但其风险和费用由乙方承担，甲方根据合同规定对乙方行使的其他权力不受影响。由于乙方的保证服务不到位，质保期的到期时间将顺延。</w:t>
      </w:r>
    </w:p>
    <w:p>
      <w:pPr>
        <w:pStyle w:val="null3"/>
        <w:ind w:firstLine="420"/>
        <w:jc w:val="both"/>
      </w:pPr>
      <w:r>
        <w:rPr>
          <w:sz w:val="24"/>
        </w:rPr>
        <w:t>5.</w:t>
      </w:r>
      <w:r>
        <w:rPr>
          <w:sz w:val="24"/>
        </w:rPr>
        <w:t>质保期内因用户使用、管理不当所造成的损失由甲方承担，乙方提供有偿服务。</w:t>
      </w:r>
    </w:p>
    <w:p>
      <w:pPr>
        <w:pStyle w:val="null3"/>
        <w:ind w:firstLine="420"/>
        <w:jc w:val="both"/>
      </w:pPr>
      <w:r>
        <w:rPr>
          <w:sz w:val="24"/>
        </w:rPr>
        <w:t>（二）质量保证期后服务：</w:t>
      </w:r>
    </w:p>
    <w:p>
      <w:pPr>
        <w:pStyle w:val="null3"/>
        <w:ind w:firstLine="420"/>
        <w:jc w:val="both"/>
      </w:pPr>
      <w:r>
        <w:rPr>
          <w:sz w:val="24"/>
        </w:rPr>
        <w:t>1.</w:t>
      </w:r>
      <w:r>
        <w:rPr>
          <w:sz w:val="24"/>
        </w:rPr>
        <w:t>质保期满后，若产品有危害人身安全和健康的产品质量问题，则由乙方负责更换及维修。</w:t>
      </w:r>
    </w:p>
    <w:p>
      <w:pPr>
        <w:pStyle w:val="null3"/>
        <w:ind w:firstLine="420"/>
        <w:jc w:val="both"/>
      </w:pPr>
      <w:r>
        <w:rPr>
          <w:sz w:val="24"/>
        </w:rPr>
        <w:t>2.</w:t>
      </w:r>
      <w:r>
        <w:rPr>
          <w:sz w:val="24"/>
        </w:rPr>
        <w:t>质保期满后，应甲方要求，乙方应（参考当时的市场价格）按优惠价格与甲方签订定期维修保养合同及提供甲方所需零配件。</w:t>
      </w:r>
    </w:p>
    <w:p>
      <w:pPr>
        <w:pStyle w:val="null3"/>
        <w:ind w:firstLine="420"/>
        <w:jc w:val="both"/>
      </w:pPr>
      <w:r>
        <w:rPr>
          <w:sz w:val="24"/>
        </w:rPr>
        <w:t>3.</w:t>
      </w:r>
      <w:r>
        <w:rPr>
          <w:sz w:val="24"/>
        </w:rPr>
        <w:t>在备件停止生产的情况下，乙方应事先将要停止生产的计划通知甲方，使甲方有足够的时间采购所需备件。</w:t>
      </w:r>
    </w:p>
    <w:p>
      <w:pPr>
        <w:pStyle w:val="null3"/>
        <w:jc w:val="both"/>
      </w:pPr>
      <w:r>
        <w:rPr>
          <w:sz w:val="24"/>
          <w:b/>
        </w:rPr>
        <w:t>十一、安装与调试</w:t>
      </w:r>
    </w:p>
    <w:p>
      <w:pPr>
        <w:pStyle w:val="null3"/>
        <w:ind w:firstLine="420"/>
        <w:jc w:val="both"/>
      </w:pPr>
      <w:r>
        <w:rPr>
          <w:sz w:val="24"/>
        </w:rPr>
        <w:t>乙方必须依照招标文件的要求和投标文件的承诺，将设备、系统安装并调试至正常运行的最佳状态。</w:t>
      </w:r>
    </w:p>
    <w:p>
      <w:pPr>
        <w:pStyle w:val="null3"/>
        <w:jc w:val="both"/>
      </w:pPr>
      <w:r>
        <w:rPr>
          <w:sz w:val="24"/>
          <w:b/>
        </w:rPr>
        <w:t>十二、验收</w:t>
      </w:r>
    </w:p>
    <w:p>
      <w:pPr>
        <w:pStyle w:val="null3"/>
        <w:ind w:firstLine="420"/>
        <w:jc w:val="both"/>
      </w:pPr>
      <w:r>
        <w:rPr>
          <w:sz w:val="24"/>
        </w:rPr>
        <w:t>（一）交付验收标准依次序对照适用标准为：</w:t>
      </w:r>
      <w:r>
        <w:rPr>
          <w:sz w:val="24"/>
        </w:rPr>
        <w:t>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4"/>
        </w:rPr>
        <w:t>（</w:t>
      </w:r>
      <w:r>
        <w:rPr>
          <w:sz w:val="24"/>
        </w:rPr>
        <w:t>二</w:t>
      </w:r>
      <w:r>
        <w:rPr>
          <w:sz w:val="24"/>
        </w:rPr>
        <w:t>）货物为原厂商未启封全新包装，具出厂合格证，序列号、包装箱号与出厂批号一致，并可追索查阅。所有伴随设备的附件必须齐全。</w:t>
      </w:r>
    </w:p>
    <w:p>
      <w:pPr>
        <w:pStyle w:val="null3"/>
        <w:ind w:firstLine="420"/>
        <w:jc w:val="both"/>
      </w:pPr>
      <w:r>
        <w:rPr>
          <w:sz w:val="24"/>
        </w:rPr>
        <w:t>（</w:t>
      </w:r>
      <w:r>
        <w:rPr>
          <w:sz w:val="24"/>
        </w:rPr>
        <w:t>三</w:t>
      </w:r>
      <w:r>
        <w:rPr>
          <w:sz w:val="24"/>
        </w:rPr>
        <w:t>）乙方应将关键主机设备的用户手册、保修手册、有关单证资料及配备件、随机工具等交付给甲方，使用操作及安全须知等重要资料应附有中文说明。</w:t>
      </w:r>
    </w:p>
    <w:p>
      <w:pPr>
        <w:pStyle w:val="null3"/>
        <w:ind w:firstLine="420"/>
        <w:jc w:val="both"/>
      </w:pPr>
      <w:r>
        <w:rPr>
          <w:sz w:val="24"/>
        </w:rPr>
        <w:t>（</w:t>
      </w:r>
      <w:r>
        <w:rPr>
          <w:sz w:val="24"/>
        </w:rPr>
        <w:t>四</w:t>
      </w:r>
      <w:r>
        <w:rPr>
          <w:sz w:val="24"/>
        </w:rPr>
        <w:t>）设备及软件安装调试结束，提交全部阶段性验收材料，甲方于签收后且正常试运行</w:t>
      </w:r>
      <w:r>
        <w:rPr>
          <w:sz w:val="24"/>
        </w:rPr>
        <w:t>15</w:t>
      </w:r>
      <w:r>
        <w:rPr>
          <w:sz w:val="24"/>
        </w:rPr>
        <w:t>个日历日后，组成验收小组按国家有关规定、规范及对乙方投标文件内响应的技术参数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0"/>
        <w:jc w:val="both"/>
      </w:pPr>
      <w:r>
        <w:rPr>
          <w:sz w:val="24"/>
        </w:rPr>
        <w:t>（</w:t>
      </w:r>
      <w:r>
        <w:rPr>
          <w:sz w:val="24"/>
        </w:rPr>
        <w:t>五</w:t>
      </w:r>
      <w:r>
        <w:rPr>
          <w:sz w:val="24"/>
        </w:rPr>
        <w:t>）如合同设备属于国家强制计量或检定的设备，则验收前乙方须提供国家计量或检定机关所出具的合格证书，甲方可协助乙方联系有关部门进行检测，但相关检测费用由乙方承担。</w:t>
      </w:r>
    </w:p>
    <w:p>
      <w:pPr>
        <w:pStyle w:val="null3"/>
        <w:jc w:val="both"/>
      </w:pPr>
      <w:r>
        <w:rPr>
          <w:sz w:val="24"/>
          <w:b/>
        </w:rPr>
        <w:t>十三、培训要求</w:t>
      </w:r>
    </w:p>
    <w:p>
      <w:pPr>
        <w:pStyle w:val="null3"/>
        <w:ind w:firstLine="420"/>
        <w:jc w:val="both"/>
      </w:pPr>
      <w:r>
        <w:rPr>
          <w:sz w:val="24"/>
        </w:rPr>
        <w:t>乙方需负责提供设备使用的详细培训计划，对甲方提供操作、保养等方面进行专业培训（费用包含在合同总价中，不另行收取），直至能独立操作，培训工作由乙方安排相关人员在甲方所在地进行，培训时间可在安装、调试工作期间同时进行。</w:t>
      </w:r>
    </w:p>
    <w:p>
      <w:pPr>
        <w:pStyle w:val="null3"/>
        <w:jc w:val="both"/>
      </w:pPr>
      <w:r>
        <w:rPr>
          <w:sz w:val="24"/>
          <w:b/>
        </w:rPr>
        <w:t>十四、违约责任与赔偿损失</w:t>
      </w:r>
    </w:p>
    <w:p>
      <w:pPr>
        <w:pStyle w:val="null3"/>
        <w:ind w:firstLine="420"/>
        <w:jc w:val="both"/>
      </w:pPr>
      <w:r>
        <w:rPr>
          <w:sz w:val="24"/>
        </w:rPr>
        <w:t>（一）核心功能未达标的违约责任</w:t>
      </w:r>
    </w:p>
    <w:p>
      <w:pPr>
        <w:pStyle w:val="null3"/>
        <w:ind w:firstLine="420"/>
        <w:jc w:val="both"/>
      </w:pPr>
      <w:r>
        <w:rPr>
          <w:sz w:val="24"/>
        </w:rPr>
        <w:t>1.</w:t>
      </w:r>
      <w:r>
        <w:rPr>
          <w:sz w:val="24"/>
        </w:rPr>
        <w:t>核心功能范围界定</w:t>
      </w:r>
    </w:p>
    <w:p>
      <w:pPr>
        <w:pStyle w:val="null3"/>
        <w:ind w:firstLine="420"/>
        <w:jc w:val="both"/>
      </w:pPr>
      <w:r>
        <w:rPr>
          <w:sz w:val="24"/>
        </w:rPr>
        <w:t>双方确认，本合同项下乙方须实现的核心功能（下称</w:t>
      </w:r>
      <w:r>
        <w:rPr>
          <w:sz w:val="24"/>
        </w:rPr>
        <w:t>“核心功能”）以招标文件</w:t>
      </w:r>
      <w:r>
        <w:rPr>
          <w:sz w:val="24"/>
        </w:rPr>
        <w:t>/</w:t>
      </w:r>
      <w:r>
        <w:rPr>
          <w:sz w:val="24"/>
        </w:rPr>
        <w:t>采购需求书中标明的以下内容为准：</w:t>
      </w:r>
    </w:p>
    <w:p>
      <w:pPr>
        <w:pStyle w:val="null3"/>
        <w:ind w:firstLine="422"/>
        <w:jc w:val="both"/>
      </w:pPr>
      <w:r>
        <w:rPr>
          <w:sz w:val="24"/>
          <w:b/>
        </w:rPr>
        <w:t>（</w:t>
      </w:r>
      <w:r>
        <w:rPr>
          <w:sz w:val="24"/>
          <w:b/>
        </w:rPr>
        <w:t>1</w:t>
      </w:r>
      <w:r>
        <w:rPr>
          <w:sz w:val="24"/>
          <w:b/>
        </w:rPr>
        <w:t>）核心功能如下</w:t>
      </w:r>
    </w:p>
    <w:p>
      <w:pPr>
        <w:pStyle w:val="null3"/>
        <w:ind w:firstLine="422"/>
        <w:jc w:val="both"/>
      </w:pPr>
      <w:r>
        <w:rPr>
          <w:sz w:val="24"/>
          <w:b/>
        </w:rPr>
        <w:t>超短波治疗仪</w:t>
      </w:r>
      <w:r>
        <w:rPr>
          <w:sz w:val="24"/>
          <w:b/>
        </w:rPr>
        <w:t>：</w:t>
      </w:r>
    </w:p>
    <w:p>
      <w:pPr>
        <w:pStyle w:val="null3"/>
        <w:ind w:firstLine="422"/>
        <w:jc w:val="both"/>
      </w:pPr>
      <w:r>
        <w:rPr>
          <w:sz w:val="24"/>
          <w:b/>
        </w:rPr>
        <w:t>1</w:t>
      </w:r>
      <w:r>
        <w:rPr>
          <w:sz w:val="24"/>
          <w:b/>
        </w:rPr>
        <w:t>）</w:t>
      </w:r>
      <w:r>
        <w:rPr>
          <w:sz w:val="24"/>
          <w:b/>
        </w:rPr>
        <w:t>内置不同部位的临床治疗处方，具有连续、脉冲两种模式，可在启动治疗中根据患者情况随时转换，无需停止治疗输出，保证输出精准。脉冲模式下可在治疗过程中随时调制频率和脉宽，无需暂停治疗输出，且可储存用户的自定义方案。</w:t>
      </w:r>
      <w:r>
        <w:rPr>
          <w:b/>
        </w:rPr>
        <w:t xml:space="preserve"> </w:t>
      </w:r>
    </w:p>
    <w:p>
      <w:pPr>
        <w:pStyle w:val="null3"/>
        <w:ind w:firstLine="422"/>
        <w:jc w:val="both"/>
      </w:pPr>
      <w:r>
        <w:rPr>
          <w:sz w:val="24"/>
          <w:b/>
        </w:rPr>
        <w:t>2</w:t>
      </w:r>
      <w:r>
        <w:rPr>
          <w:sz w:val="24"/>
          <w:b/>
        </w:rPr>
        <w:t>）自动调谐：热感快，具有温热效果，调谐时间小于</w:t>
      </w:r>
      <w:r>
        <w:rPr>
          <w:sz w:val="24"/>
          <w:b/>
        </w:rPr>
        <w:t>3</w:t>
      </w:r>
      <w:r>
        <w:rPr>
          <w:sz w:val="24"/>
          <w:b/>
        </w:rPr>
        <w:t>秒即能达到最优输出。自动补正室温：根据季节室温变化，自动识别外界温度，调节输出功率，保持温热感恒定。</w:t>
      </w:r>
    </w:p>
    <w:p>
      <w:pPr>
        <w:pStyle w:val="null3"/>
        <w:ind w:firstLine="422"/>
        <w:jc w:val="both"/>
      </w:pPr>
      <w:r>
        <w:rPr>
          <w:sz w:val="24"/>
          <w:b/>
        </w:rPr>
        <w:t>3</w:t>
      </w:r>
      <w:r>
        <w:rPr>
          <w:sz w:val="24"/>
          <w:b/>
        </w:rPr>
        <w:t>）振动频率：</w:t>
      </w:r>
      <w:r>
        <w:rPr>
          <w:sz w:val="24"/>
          <w:b/>
        </w:rPr>
        <w:t xml:space="preserve">27.12MHz </w:t>
      </w:r>
      <w:r>
        <w:rPr>
          <w:sz w:val="24"/>
          <w:b/>
        </w:rPr>
        <w:t xml:space="preserve">± </w:t>
      </w:r>
      <w:r>
        <w:rPr>
          <w:sz w:val="24"/>
          <w:b/>
        </w:rPr>
        <w:t>0.6%</w:t>
      </w:r>
      <w:r>
        <w:rPr>
          <w:sz w:val="24"/>
          <w:b/>
        </w:rPr>
        <w:t>，输出功率：</w:t>
      </w:r>
      <w:r>
        <w:rPr>
          <w:sz w:val="24"/>
          <w:b/>
        </w:rPr>
        <w:t>0</w:t>
      </w:r>
      <w:r>
        <w:rPr>
          <w:sz w:val="24"/>
          <w:b/>
        </w:rPr>
        <w:t>～</w:t>
      </w:r>
      <w:r>
        <w:rPr>
          <w:sz w:val="24"/>
          <w:b/>
        </w:rPr>
        <w:t>50W</w:t>
      </w:r>
      <w:r>
        <w:rPr>
          <w:sz w:val="24"/>
          <w:b/>
        </w:rPr>
        <w:t>可调，</w:t>
      </w:r>
      <w:r>
        <w:rPr>
          <w:sz w:val="24"/>
          <w:b/>
        </w:rPr>
        <w:t>5W/</w:t>
      </w:r>
      <w:r>
        <w:rPr>
          <w:sz w:val="24"/>
          <w:b/>
        </w:rPr>
        <w:t>档。具有连续、脉冲两种模式。脉冲模式可调制频率和脉宽，调制频率：</w:t>
      </w:r>
      <w:r>
        <w:rPr>
          <w:sz w:val="24"/>
          <w:b/>
        </w:rPr>
        <w:t>10</w:t>
      </w:r>
      <w:r>
        <w:rPr>
          <w:sz w:val="24"/>
          <w:b/>
        </w:rPr>
        <w:t>～</w:t>
      </w:r>
      <w:r>
        <w:rPr>
          <w:sz w:val="24"/>
          <w:b/>
        </w:rPr>
        <w:t>800Hz</w:t>
      </w:r>
      <w:r>
        <w:rPr>
          <w:sz w:val="24"/>
          <w:b/>
        </w:rPr>
        <w:t>可调，步长</w:t>
      </w:r>
      <w:r>
        <w:rPr>
          <w:sz w:val="24"/>
          <w:b/>
        </w:rPr>
        <w:t>10Hz</w:t>
      </w:r>
      <w:r>
        <w:rPr>
          <w:sz w:val="24"/>
          <w:b/>
        </w:rPr>
        <w:t>，调剂脉宽：</w:t>
      </w:r>
      <w:r>
        <w:rPr>
          <w:sz w:val="24"/>
          <w:b/>
        </w:rPr>
        <w:t>20</w:t>
      </w:r>
      <w:r>
        <w:rPr>
          <w:sz w:val="24"/>
          <w:b/>
        </w:rPr>
        <w:t>～</w:t>
      </w:r>
      <w:r>
        <w:rPr>
          <w:sz w:val="24"/>
          <w:b/>
        </w:rPr>
        <w:t>400</w:t>
      </w:r>
      <w:r>
        <w:rPr>
          <w:sz w:val="24"/>
          <w:b/>
        </w:rPr>
        <w:t>㎲可调，步长</w:t>
      </w:r>
      <w:r>
        <w:rPr>
          <w:sz w:val="24"/>
          <w:b/>
        </w:rPr>
        <w:t>20</w:t>
      </w:r>
      <w:r>
        <w:rPr>
          <w:sz w:val="24"/>
          <w:b/>
        </w:rPr>
        <w:t>㎲</w:t>
      </w:r>
      <w:r>
        <w:rPr>
          <w:sz w:val="24"/>
          <w:b/>
        </w:rPr>
        <w:t>。</w:t>
      </w:r>
    </w:p>
    <w:p>
      <w:pPr>
        <w:pStyle w:val="null3"/>
        <w:ind w:firstLine="422"/>
        <w:jc w:val="both"/>
      </w:pPr>
      <w:r>
        <w:rPr>
          <w:sz w:val="24"/>
          <w:b/>
        </w:rPr>
        <w:t>4</w:t>
      </w:r>
      <w:r>
        <w:rPr>
          <w:sz w:val="24"/>
          <w:b/>
        </w:rPr>
        <w:t>）彩色电阻屏显示解剖学和病理，可显示不少于</w:t>
      </w:r>
      <w:r>
        <w:rPr>
          <w:sz w:val="24"/>
          <w:b/>
        </w:rPr>
        <w:t>36</w:t>
      </w:r>
      <w:r>
        <w:rPr>
          <w:sz w:val="24"/>
          <w:b/>
        </w:rPr>
        <w:t>个专家处方电极放置方式，记录不少于</w:t>
      </w:r>
      <w:r>
        <w:rPr>
          <w:sz w:val="24"/>
          <w:b/>
        </w:rPr>
        <w:t>99</w:t>
      </w:r>
      <w:r>
        <w:rPr>
          <w:sz w:val="24"/>
          <w:b/>
        </w:rPr>
        <w:t>个自定义处方等。包含但不限于常用肺炎、急性扭损伤参考数据处方，系统可升级更新至最新专家处方。</w:t>
      </w:r>
    </w:p>
    <w:p>
      <w:pPr>
        <w:pStyle w:val="null3"/>
        <w:ind w:firstLine="422"/>
        <w:jc w:val="both"/>
      </w:pPr>
      <w:r>
        <w:rPr>
          <w:sz w:val="24"/>
          <w:b/>
        </w:rPr>
        <w:t>超声治疗仪</w:t>
      </w:r>
      <w:r>
        <w:rPr>
          <w:sz w:val="24"/>
          <w:b/>
        </w:rPr>
        <w:t>：</w:t>
      </w:r>
    </w:p>
    <w:p>
      <w:pPr>
        <w:pStyle w:val="null3"/>
        <w:ind w:firstLine="422"/>
        <w:jc w:val="both"/>
      </w:pPr>
      <w:r>
        <w:rPr>
          <w:sz w:val="24"/>
          <w:b/>
        </w:rPr>
        <w:t>1</w:t>
      </w:r>
      <w:r>
        <w:rPr>
          <w:sz w:val="24"/>
          <w:b/>
        </w:rPr>
        <w:t>）适应症范围：至少涵盖利用聚焦技术适用于人体的颈肩部、腰腹部和四肢部位慢性软组织损伤性疼痛的治疗。</w:t>
      </w:r>
    </w:p>
    <w:p>
      <w:pPr>
        <w:pStyle w:val="null3"/>
        <w:ind w:firstLine="422"/>
        <w:jc w:val="both"/>
      </w:pPr>
      <w:r>
        <w:rPr>
          <w:sz w:val="24"/>
          <w:b/>
        </w:rPr>
        <w:t>2</w:t>
      </w:r>
      <w:r>
        <w:rPr>
          <w:sz w:val="24"/>
          <w:b/>
        </w:rPr>
        <w:t>）智能输出声功率</w:t>
      </w:r>
      <w:r>
        <w:rPr>
          <w:sz w:val="24"/>
          <w:b/>
        </w:rPr>
        <w:t>≤</w:t>
      </w:r>
      <w:r>
        <w:rPr>
          <w:sz w:val="24"/>
          <w:b/>
        </w:rPr>
        <w:t>10W</w:t>
      </w:r>
      <w:r>
        <w:rPr>
          <w:sz w:val="24"/>
          <w:b/>
        </w:rPr>
        <w:t>，精确标定，便于临床使用：一档</w:t>
      </w:r>
      <w:r>
        <w:rPr>
          <w:sz w:val="24"/>
          <w:b/>
        </w:rPr>
        <w:t>1.35W</w:t>
      </w:r>
      <w:r>
        <w:rPr>
          <w:sz w:val="24"/>
          <w:b/>
        </w:rPr>
        <w:t>，二档</w:t>
      </w:r>
      <w:r>
        <w:rPr>
          <w:sz w:val="24"/>
          <w:b/>
        </w:rPr>
        <w:t>2W</w:t>
      </w:r>
      <w:r>
        <w:rPr>
          <w:sz w:val="24"/>
          <w:b/>
        </w:rPr>
        <w:t>，三档</w:t>
      </w:r>
      <w:r>
        <w:rPr>
          <w:sz w:val="24"/>
          <w:b/>
        </w:rPr>
        <w:t>3W</w:t>
      </w:r>
      <w:r>
        <w:rPr>
          <w:sz w:val="24"/>
          <w:b/>
        </w:rPr>
        <w:t>，四档</w:t>
      </w:r>
      <w:r>
        <w:rPr>
          <w:sz w:val="24"/>
          <w:b/>
        </w:rPr>
        <w:t>4W</w:t>
      </w:r>
      <w:r>
        <w:rPr>
          <w:sz w:val="24"/>
          <w:b/>
        </w:rPr>
        <w:t>，五档</w:t>
      </w:r>
      <w:r>
        <w:rPr>
          <w:sz w:val="24"/>
          <w:b/>
        </w:rPr>
        <w:t>4.5W</w:t>
      </w:r>
      <w:r>
        <w:rPr>
          <w:sz w:val="24"/>
          <w:b/>
        </w:rPr>
        <w:t>。</w:t>
      </w:r>
    </w:p>
    <w:p>
      <w:pPr>
        <w:pStyle w:val="null3"/>
        <w:ind w:firstLine="422"/>
        <w:jc w:val="both"/>
      </w:pPr>
      <w:r>
        <w:rPr>
          <w:sz w:val="24"/>
          <w:b/>
        </w:rPr>
        <w:t>3</w:t>
      </w:r>
      <w:r>
        <w:rPr>
          <w:sz w:val="24"/>
          <w:b/>
        </w:rPr>
        <w:t>）超声工作频率：</w:t>
      </w:r>
      <w:r>
        <w:rPr>
          <w:sz w:val="24"/>
          <w:b/>
        </w:rPr>
        <w:t>≤</w:t>
      </w:r>
      <w:r>
        <w:rPr>
          <w:sz w:val="24"/>
          <w:b/>
        </w:rPr>
        <w:t>0.8MHz</w:t>
      </w:r>
      <w:r>
        <w:rPr>
          <w:sz w:val="24"/>
          <w:b/>
        </w:rPr>
        <w:t>。</w:t>
      </w:r>
    </w:p>
    <w:p>
      <w:pPr>
        <w:pStyle w:val="null3"/>
        <w:ind w:firstLine="422"/>
        <w:jc w:val="both"/>
      </w:pPr>
      <w:r>
        <w:rPr>
          <w:sz w:val="24"/>
          <w:b/>
        </w:rPr>
        <w:t>4</w:t>
      </w:r>
      <w:r>
        <w:rPr>
          <w:sz w:val="24"/>
          <w:b/>
        </w:rPr>
        <w:t>）治疗头：输出端面采用特制透声膜（压电材料）及高分子固态凝胶填充耦合。</w:t>
      </w:r>
    </w:p>
    <w:p>
      <w:pPr>
        <w:pStyle w:val="null3"/>
        <w:ind w:firstLine="422"/>
        <w:jc w:val="both"/>
      </w:pPr>
      <w:r>
        <w:rPr>
          <w:sz w:val="24"/>
          <w:b/>
        </w:rPr>
        <w:t>5</w:t>
      </w:r>
      <w:r>
        <w:rPr>
          <w:sz w:val="24"/>
          <w:b/>
        </w:rPr>
        <w:t>）治疗时间：</w:t>
      </w:r>
      <w:r>
        <w:rPr>
          <w:sz w:val="24"/>
          <w:b/>
        </w:rPr>
        <w:t>0</w:t>
      </w:r>
      <w:r>
        <w:rPr>
          <w:sz w:val="24"/>
          <w:b/>
        </w:rPr>
        <w:t>～</w:t>
      </w:r>
      <w:r>
        <w:rPr>
          <w:sz w:val="24"/>
          <w:b/>
        </w:rPr>
        <w:t>300</w:t>
      </w:r>
      <w:r>
        <w:rPr>
          <w:sz w:val="24"/>
          <w:b/>
        </w:rPr>
        <w:t>秒步进可调。</w:t>
      </w:r>
    </w:p>
    <w:p>
      <w:pPr>
        <w:pStyle w:val="null3"/>
        <w:ind w:firstLine="422"/>
        <w:jc w:val="both"/>
      </w:pPr>
      <w:r>
        <w:rPr>
          <w:sz w:val="24"/>
          <w:b/>
        </w:rPr>
        <w:t>6</w:t>
      </w:r>
      <w:r>
        <w:rPr>
          <w:sz w:val="24"/>
          <w:b/>
        </w:rPr>
        <w:t>）主机重量</w:t>
      </w:r>
      <w:r>
        <w:rPr>
          <w:sz w:val="24"/>
          <w:b/>
        </w:rPr>
        <w:t>≤</w:t>
      </w:r>
      <w:r>
        <w:rPr>
          <w:sz w:val="24"/>
          <w:b/>
        </w:rPr>
        <w:t>2.5kg</w:t>
      </w:r>
      <w:r>
        <w:rPr>
          <w:sz w:val="24"/>
          <w:b/>
        </w:rPr>
        <w:t>，手提式设计，便于携带。</w:t>
      </w:r>
    </w:p>
    <w:p>
      <w:pPr>
        <w:pStyle w:val="null3"/>
        <w:ind w:firstLine="422"/>
        <w:jc w:val="both"/>
      </w:pPr>
      <w:r>
        <w:rPr>
          <w:sz w:val="24"/>
          <w:b/>
        </w:rPr>
        <w:t>上肢康复机器人：</w:t>
      </w:r>
    </w:p>
    <w:p>
      <w:pPr>
        <w:pStyle w:val="null3"/>
        <w:ind w:firstLine="422"/>
        <w:jc w:val="both"/>
      </w:pPr>
      <w:r>
        <w:rPr>
          <w:sz w:val="24"/>
          <w:b/>
        </w:rPr>
        <w:t>1</w:t>
      </w:r>
      <w:r>
        <w:rPr>
          <w:sz w:val="24"/>
          <w:b/>
        </w:rPr>
        <w:t>）</w:t>
      </w:r>
      <w:r>
        <w:rPr>
          <w:sz w:val="24"/>
          <w:b/>
        </w:rPr>
        <w:t>设备具有主动训练模式、助力训练模式、被动训练模式三种基本训练模式。</w:t>
      </w:r>
    </w:p>
    <w:p>
      <w:pPr>
        <w:pStyle w:val="null3"/>
        <w:ind w:firstLine="422"/>
        <w:jc w:val="both"/>
      </w:pPr>
      <w:r>
        <w:rPr>
          <w:sz w:val="24"/>
          <w:b/>
        </w:rPr>
        <w:t>2</w:t>
      </w:r>
      <w:r>
        <w:rPr>
          <w:sz w:val="24"/>
          <w:b/>
        </w:rPr>
        <w:t>）设备应能根据患者运动状态自动切换训练模式，训练模式应在整个训练过程中连续显示</w:t>
      </w:r>
      <w:r>
        <w:rPr>
          <w:sz w:val="24"/>
          <w:b/>
        </w:rPr>
        <w:t>。</w:t>
      </w:r>
    </w:p>
    <w:p>
      <w:pPr>
        <w:pStyle w:val="null3"/>
        <w:ind w:firstLine="422"/>
        <w:jc w:val="both"/>
      </w:pPr>
      <w:r>
        <w:rPr>
          <w:sz w:val="24"/>
          <w:b/>
        </w:rPr>
        <w:t>3</w:t>
      </w:r>
      <w:r>
        <w:rPr>
          <w:sz w:val="24"/>
          <w:b/>
        </w:rPr>
        <w:t>）训练范围：偏角训练设定范围覆盖</w:t>
      </w:r>
      <w:r>
        <w:rPr>
          <w:sz w:val="24"/>
          <w:b/>
        </w:rPr>
        <w:t>-90</w:t>
      </w:r>
      <w:r>
        <w:rPr>
          <w:sz w:val="24"/>
          <w:b/>
        </w:rPr>
        <w:t>°～</w:t>
      </w:r>
      <w:r>
        <w:rPr>
          <w:sz w:val="24"/>
          <w:b/>
        </w:rPr>
        <w:t>90</w:t>
      </w:r>
      <w:r>
        <w:rPr>
          <w:sz w:val="24"/>
          <w:b/>
        </w:rPr>
        <w:t xml:space="preserve">°、倾角训练设定范围覆盖 </w:t>
      </w:r>
      <w:r>
        <w:rPr>
          <w:sz w:val="24"/>
          <w:b/>
        </w:rPr>
        <w:t>0</w:t>
      </w:r>
      <w:r>
        <w:rPr>
          <w:sz w:val="24"/>
          <w:b/>
        </w:rPr>
        <w:t>°～</w:t>
      </w:r>
      <w:r>
        <w:rPr>
          <w:sz w:val="24"/>
          <w:b/>
        </w:rPr>
        <w:t>90</w:t>
      </w:r>
      <w:r>
        <w:rPr>
          <w:sz w:val="24"/>
          <w:b/>
        </w:rPr>
        <w:t xml:space="preserve">°、最大线性训练设定范围覆盖 </w:t>
      </w:r>
      <w:r>
        <w:rPr>
          <w:sz w:val="24"/>
          <w:b/>
        </w:rPr>
        <w:t>0</w:t>
      </w:r>
      <w:r>
        <w:rPr>
          <w:sz w:val="24"/>
          <w:b/>
        </w:rPr>
        <w:t>～</w:t>
      </w:r>
      <w:r>
        <w:rPr>
          <w:sz w:val="24"/>
          <w:b/>
        </w:rPr>
        <w:t>510mm</w:t>
      </w:r>
      <w:r>
        <w:rPr>
          <w:sz w:val="24"/>
          <w:b/>
        </w:rPr>
        <w:t>。</w:t>
      </w:r>
    </w:p>
    <w:p>
      <w:pPr>
        <w:pStyle w:val="null3"/>
        <w:ind w:firstLine="422"/>
        <w:jc w:val="both"/>
      </w:pPr>
      <w:r>
        <w:rPr>
          <w:sz w:val="24"/>
          <w:b/>
        </w:rPr>
        <w:t>4</w:t>
      </w:r>
      <w:r>
        <w:rPr>
          <w:sz w:val="24"/>
          <w:b/>
        </w:rPr>
        <w:t>）训练时长：训练时长</w:t>
      </w:r>
      <w:r>
        <w:rPr>
          <w:sz w:val="24"/>
          <w:b/>
        </w:rPr>
        <w:t>lmin</w:t>
      </w:r>
      <w:r>
        <w:rPr>
          <w:sz w:val="24"/>
          <w:b/>
        </w:rPr>
        <w:t>～</w:t>
      </w:r>
      <w:r>
        <w:rPr>
          <w:sz w:val="24"/>
          <w:b/>
        </w:rPr>
        <w:t>180min</w:t>
      </w:r>
      <w:r>
        <w:rPr>
          <w:sz w:val="24"/>
          <w:b/>
        </w:rPr>
        <w:t>可调</w:t>
      </w:r>
      <w:r>
        <w:rPr>
          <w:sz w:val="24"/>
          <w:b/>
        </w:rPr>
        <w:t>。</w:t>
      </w:r>
    </w:p>
    <w:p>
      <w:pPr>
        <w:pStyle w:val="null3"/>
        <w:ind w:firstLine="422"/>
        <w:jc w:val="both"/>
      </w:pPr>
      <w:r>
        <w:rPr>
          <w:sz w:val="24"/>
          <w:b/>
        </w:rPr>
        <w:t>5</w:t>
      </w:r>
      <w:r>
        <w:rPr>
          <w:sz w:val="24"/>
          <w:b/>
        </w:rPr>
        <w:t>）训练力度：最大训练力度</w:t>
      </w:r>
      <w:r>
        <w:rPr>
          <w:sz w:val="24"/>
          <w:b/>
        </w:rPr>
        <w:t>≥</w:t>
      </w:r>
      <w:r>
        <w:rPr>
          <w:sz w:val="24"/>
          <w:b/>
        </w:rPr>
        <w:t>70Nm</w:t>
      </w:r>
      <w:r>
        <w:rPr>
          <w:sz w:val="24"/>
          <w:b/>
        </w:rPr>
        <w:t>。</w:t>
      </w:r>
    </w:p>
    <w:p>
      <w:pPr>
        <w:pStyle w:val="null3"/>
        <w:ind w:firstLine="422"/>
        <w:jc w:val="both"/>
      </w:pPr>
      <w:r>
        <w:rPr>
          <w:sz w:val="24"/>
          <w:b/>
        </w:rPr>
        <w:t>6</w:t>
      </w:r>
      <w:r>
        <w:rPr>
          <w:sz w:val="24"/>
          <w:b/>
        </w:rPr>
        <w:t>）系统能提供标准程序、等长程序、热身程序、等速程序、放松程序</w:t>
      </w:r>
      <w:r>
        <w:rPr>
          <w:sz w:val="24"/>
          <w:b/>
        </w:rPr>
        <w:t>5</w:t>
      </w:r>
      <w:r>
        <w:rPr>
          <w:sz w:val="24"/>
          <w:b/>
        </w:rPr>
        <w:t>种预设快捷训练程序</w:t>
      </w:r>
      <w:r>
        <w:rPr>
          <w:sz w:val="24"/>
          <w:b/>
        </w:rPr>
        <w:t>。</w:t>
      </w:r>
    </w:p>
    <w:p>
      <w:pPr>
        <w:pStyle w:val="null3"/>
        <w:ind w:firstLine="422"/>
        <w:jc w:val="both"/>
      </w:pPr>
      <w:r>
        <w:rPr>
          <w:sz w:val="24"/>
          <w:b/>
        </w:rPr>
        <w:t>7</w:t>
      </w:r>
      <w:r>
        <w:rPr>
          <w:sz w:val="24"/>
          <w:b/>
        </w:rPr>
        <w:t>）设备支持创建</w:t>
      </w:r>
      <w:r>
        <w:rPr>
          <w:sz w:val="24"/>
          <w:b/>
        </w:rPr>
        <w:t>14</w:t>
      </w:r>
      <w:r>
        <w:rPr>
          <w:sz w:val="24"/>
          <w:b/>
        </w:rPr>
        <w:t>天的重复性训练计划，实现周期性康复训练管理</w:t>
      </w:r>
      <w:r>
        <w:rPr>
          <w:sz w:val="24"/>
          <w:b/>
        </w:rPr>
        <w:t>。</w:t>
      </w:r>
    </w:p>
    <w:p>
      <w:pPr>
        <w:pStyle w:val="null3"/>
        <w:ind w:firstLine="422"/>
        <w:jc w:val="both"/>
      </w:pPr>
      <w:r>
        <w:rPr>
          <w:sz w:val="24"/>
          <w:b/>
        </w:rPr>
        <w:t>8</w:t>
      </w:r>
      <w:r>
        <w:rPr>
          <w:sz w:val="24"/>
          <w:b/>
        </w:rPr>
        <w:t>）提供训练</w:t>
      </w:r>
      <w:r>
        <w:rPr>
          <w:sz w:val="24"/>
          <w:b/>
        </w:rPr>
        <w:t>/</w:t>
      </w:r>
      <w:r>
        <w:rPr>
          <w:sz w:val="24"/>
          <w:b/>
        </w:rPr>
        <w:t>测定报告</w:t>
      </w:r>
      <w:r>
        <w:rPr>
          <w:sz w:val="24"/>
          <w:b/>
        </w:rPr>
        <w:t>、</w:t>
      </w:r>
      <w:r>
        <w:rPr>
          <w:sz w:val="24"/>
          <w:b/>
        </w:rPr>
        <w:t>展示</w:t>
      </w:r>
      <w:r>
        <w:rPr>
          <w:sz w:val="24"/>
          <w:b/>
        </w:rPr>
        <w:t>和</w:t>
      </w:r>
      <w:r>
        <w:rPr>
          <w:sz w:val="24"/>
          <w:b/>
        </w:rPr>
        <w:t>搜索功能</w:t>
      </w:r>
      <w:r>
        <w:rPr>
          <w:sz w:val="24"/>
          <w:b/>
        </w:rPr>
        <w:t>。</w:t>
      </w:r>
    </w:p>
    <w:p>
      <w:pPr>
        <w:pStyle w:val="null3"/>
        <w:ind w:firstLine="422"/>
        <w:jc w:val="both"/>
      </w:pPr>
      <w:r>
        <w:rPr>
          <w:sz w:val="24"/>
          <w:b/>
        </w:rPr>
        <w:t>四肢联动康复训练器：</w:t>
      </w:r>
    </w:p>
    <w:p>
      <w:pPr>
        <w:pStyle w:val="null3"/>
        <w:ind w:firstLine="422"/>
        <w:jc w:val="both"/>
      </w:pPr>
      <w:r>
        <w:rPr>
          <w:sz w:val="24"/>
          <w:b/>
        </w:rPr>
        <w:t>1</w:t>
      </w:r>
      <w:r>
        <w:rPr>
          <w:sz w:val="24"/>
          <w:b/>
        </w:rPr>
        <w:t>）座椅可左右</w:t>
      </w:r>
      <w:r>
        <w:rPr>
          <w:sz w:val="24"/>
          <w:b/>
        </w:rPr>
        <w:t>360</w:t>
      </w:r>
      <w:r>
        <w:rPr>
          <w:sz w:val="24"/>
          <w:b/>
        </w:rPr>
        <w:t>°±</w:t>
      </w:r>
      <w:r>
        <w:rPr>
          <w:sz w:val="24"/>
          <w:b/>
        </w:rPr>
        <w:t>10</w:t>
      </w:r>
      <w:r>
        <w:rPr>
          <w:sz w:val="24"/>
          <w:b/>
        </w:rPr>
        <w:t>°旋转，每</w:t>
      </w:r>
      <w:r>
        <w:rPr>
          <w:sz w:val="24"/>
          <w:b/>
        </w:rPr>
        <w:t>90</w:t>
      </w:r>
      <w:r>
        <w:rPr>
          <w:sz w:val="24"/>
          <w:b/>
        </w:rPr>
        <w:t>°为一个间隔并自动锁定，允差±</w:t>
      </w:r>
      <w:r>
        <w:rPr>
          <w:sz w:val="24"/>
          <w:b/>
        </w:rPr>
        <w:t>2</w:t>
      </w:r>
      <w:r>
        <w:rPr>
          <w:sz w:val="24"/>
          <w:b/>
        </w:rPr>
        <w:t>°，方便患者多角度上下。座椅前后手动最大可调节行程为</w:t>
      </w:r>
      <w:r>
        <w:rPr>
          <w:sz w:val="24"/>
          <w:b/>
        </w:rPr>
        <w:t>400mm</w:t>
      </w:r>
      <w:r>
        <w:rPr>
          <w:sz w:val="24"/>
          <w:b/>
        </w:rPr>
        <w:t>，分级可调。</w:t>
      </w:r>
    </w:p>
    <w:p>
      <w:pPr>
        <w:pStyle w:val="null3"/>
        <w:ind w:firstLine="422"/>
        <w:jc w:val="both"/>
      </w:pPr>
      <w:r>
        <w:rPr>
          <w:sz w:val="24"/>
          <w:b/>
        </w:rPr>
        <w:t>2</w:t>
      </w:r>
      <w:r>
        <w:rPr>
          <w:sz w:val="24"/>
          <w:b/>
        </w:rPr>
        <w:t>）四肢联动康复器具有上下肢训练、脉搏血氧监测、分隔训练三大功能。</w:t>
      </w:r>
    </w:p>
    <w:p>
      <w:pPr>
        <w:pStyle w:val="null3"/>
        <w:ind w:firstLine="422"/>
        <w:jc w:val="both"/>
      </w:pPr>
      <w:r>
        <w:rPr>
          <w:sz w:val="24"/>
          <w:b/>
        </w:rPr>
        <w:t>3</w:t>
      </w:r>
      <w:r>
        <w:rPr>
          <w:sz w:val="24"/>
          <w:b/>
        </w:rPr>
        <w:t>）</w:t>
      </w:r>
      <w:r>
        <w:rPr>
          <w:sz w:val="24"/>
          <w:b/>
        </w:rPr>
        <w:t>被动模式：转速</w:t>
      </w:r>
      <w:r>
        <w:rPr>
          <w:sz w:val="24"/>
          <w:b/>
        </w:rPr>
        <w:t>15</w:t>
      </w:r>
      <w:r>
        <w:rPr>
          <w:sz w:val="24"/>
          <w:b/>
        </w:rPr>
        <w:t>～</w:t>
      </w:r>
      <w:r>
        <w:rPr>
          <w:sz w:val="24"/>
          <w:b/>
        </w:rPr>
        <w:t>55r/min</w:t>
      </w:r>
      <w:r>
        <w:rPr>
          <w:sz w:val="24"/>
          <w:b/>
        </w:rPr>
        <w:t>可调，调节步长为</w:t>
      </w:r>
      <w:r>
        <w:rPr>
          <w:sz w:val="24"/>
          <w:b/>
        </w:rPr>
        <w:t>1r/min</w:t>
      </w:r>
      <w:r>
        <w:rPr>
          <w:sz w:val="24"/>
          <w:b/>
        </w:rPr>
        <w:t>，显示转速监测值；转速监测误差应不大于±</w:t>
      </w:r>
      <w:r>
        <w:rPr>
          <w:sz w:val="24"/>
          <w:b/>
        </w:rPr>
        <w:t>10%</w:t>
      </w:r>
      <w:r>
        <w:rPr>
          <w:sz w:val="24"/>
          <w:b/>
        </w:rPr>
        <w:t>或±</w:t>
      </w:r>
      <w:r>
        <w:rPr>
          <w:sz w:val="24"/>
          <w:b/>
        </w:rPr>
        <w:t>2r/min</w:t>
      </w:r>
      <w:r>
        <w:rPr>
          <w:sz w:val="24"/>
          <w:b/>
        </w:rPr>
        <w:t>，二者取大值；康复器的转速变化率不大于</w:t>
      </w:r>
      <w:r>
        <w:rPr>
          <w:sz w:val="24"/>
          <w:b/>
        </w:rPr>
        <w:t>0.5r/s</w:t>
      </w:r>
      <w:r>
        <w:rPr>
          <w:sz w:val="24"/>
          <w:b/>
        </w:rPr>
        <w:t>²；康复器输出扭矩</w:t>
      </w:r>
      <w:r>
        <w:rPr>
          <w:sz w:val="24"/>
          <w:b/>
        </w:rPr>
        <w:t>1</w:t>
      </w:r>
      <w:r>
        <w:rPr>
          <w:sz w:val="24"/>
          <w:b/>
        </w:rPr>
        <w:t>～</w:t>
      </w:r>
      <w:r>
        <w:rPr>
          <w:sz w:val="24"/>
          <w:b/>
        </w:rPr>
        <w:t>20N</w:t>
      </w:r>
      <w:r>
        <w:rPr>
          <w:sz w:val="24"/>
          <w:b/>
        </w:rPr>
        <w:t>·</w:t>
      </w:r>
      <w:r>
        <w:rPr>
          <w:sz w:val="24"/>
          <w:b/>
        </w:rPr>
        <w:t>m</w:t>
      </w:r>
      <w:r>
        <w:rPr>
          <w:sz w:val="24"/>
          <w:b/>
        </w:rPr>
        <w:t>可调，调节步长为</w:t>
      </w:r>
      <w:r>
        <w:rPr>
          <w:sz w:val="24"/>
          <w:b/>
        </w:rPr>
        <w:t>1N</w:t>
      </w:r>
      <w:r>
        <w:rPr>
          <w:sz w:val="24"/>
          <w:b/>
        </w:rPr>
        <w:t>·</w:t>
      </w:r>
      <w:r>
        <w:rPr>
          <w:sz w:val="24"/>
          <w:b/>
        </w:rPr>
        <w:t>m</w:t>
      </w:r>
      <w:r>
        <w:rPr>
          <w:sz w:val="24"/>
          <w:b/>
        </w:rPr>
        <w:t>。</w:t>
      </w:r>
    </w:p>
    <w:p>
      <w:pPr>
        <w:pStyle w:val="null3"/>
        <w:ind w:firstLine="422"/>
        <w:jc w:val="both"/>
      </w:pPr>
      <w:r>
        <w:rPr>
          <w:sz w:val="24"/>
          <w:b/>
        </w:rPr>
        <w:t>4</w:t>
      </w:r>
      <w:r>
        <w:rPr>
          <w:sz w:val="24"/>
          <w:b/>
        </w:rPr>
        <w:t>）分隔训练：将训练过程分隔成若干阶段，单独设置每一阶段的持续时间、控制转速、阻力，并可设置分隔训练的循环次数。</w:t>
      </w:r>
    </w:p>
    <w:p>
      <w:pPr>
        <w:pStyle w:val="null3"/>
        <w:ind w:firstLine="422"/>
        <w:jc w:val="both"/>
      </w:pPr>
      <w:r>
        <w:rPr>
          <w:sz w:val="24"/>
          <w:b/>
        </w:rPr>
        <w:t>5</w:t>
      </w:r>
      <w:r>
        <w:rPr>
          <w:sz w:val="24"/>
          <w:b/>
        </w:rPr>
        <w:t>）康复器有可接收脉搏血氧仪设备数据的接口，可实时监测患者脉搏血氧数据。</w:t>
      </w:r>
    </w:p>
    <w:p>
      <w:pPr>
        <w:pStyle w:val="null3"/>
        <w:ind w:firstLine="422"/>
        <w:jc w:val="both"/>
      </w:pPr>
      <w:r>
        <w:rPr>
          <w:sz w:val="24"/>
          <w:b/>
        </w:rPr>
        <w:t>低频治疗仪：</w:t>
      </w:r>
    </w:p>
    <w:p>
      <w:pPr>
        <w:pStyle w:val="null3"/>
        <w:ind w:firstLine="422"/>
        <w:jc w:val="both"/>
      </w:pPr>
      <w:r>
        <w:rPr>
          <w:sz w:val="24"/>
          <w:b/>
        </w:rPr>
        <w:t>1</w:t>
      </w:r>
      <w:r>
        <w:rPr>
          <w:sz w:val="24"/>
          <w:b/>
        </w:rPr>
        <w:t>）输出通道：至少四路脉冲输出。</w:t>
      </w:r>
    </w:p>
    <w:p>
      <w:pPr>
        <w:pStyle w:val="null3"/>
        <w:ind w:firstLine="422"/>
        <w:jc w:val="both"/>
      </w:pPr>
      <w:r>
        <w:rPr>
          <w:sz w:val="24"/>
          <w:b/>
        </w:rPr>
        <w:t>2</w:t>
      </w:r>
      <w:r>
        <w:rPr>
          <w:sz w:val="24"/>
          <w:b/>
        </w:rPr>
        <w:t>）周期</w:t>
      </w:r>
    </w:p>
    <w:p>
      <w:pPr>
        <w:pStyle w:val="null3"/>
        <w:ind w:firstLine="422"/>
        <w:jc w:val="both"/>
      </w:pPr>
      <w:r>
        <w:rPr>
          <w:sz w:val="24"/>
          <w:b/>
        </w:rPr>
        <w:t>模式一：载波周期为</w:t>
      </w:r>
      <w:r>
        <w:rPr>
          <w:sz w:val="24"/>
          <w:b/>
        </w:rPr>
        <w:t>2ms</w:t>
      </w:r>
      <w:r>
        <w:rPr>
          <w:sz w:val="24"/>
          <w:b/>
        </w:rPr>
        <w:t>，调制波周期为</w:t>
      </w:r>
      <w:r>
        <w:rPr>
          <w:sz w:val="24"/>
          <w:b/>
        </w:rPr>
        <w:t>0.2s</w:t>
      </w:r>
      <w:r>
        <w:rPr>
          <w:sz w:val="24"/>
          <w:b/>
        </w:rPr>
        <w:t>～</w:t>
      </w:r>
      <w:r>
        <w:rPr>
          <w:sz w:val="24"/>
          <w:b/>
        </w:rPr>
        <w:t>2s</w:t>
      </w:r>
      <w:r>
        <w:rPr>
          <w:sz w:val="24"/>
          <w:b/>
        </w:rPr>
        <w:t>，允差±</w:t>
      </w:r>
      <w:r>
        <w:rPr>
          <w:sz w:val="24"/>
          <w:b/>
        </w:rPr>
        <w:t>15%</w:t>
      </w:r>
      <w:r>
        <w:rPr>
          <w:sz w:val="24"/>
          <w:b/>
        </w:rPr>
        <w:t>。</w:t>
      </w:r>
    </w:p>
    <w:p>
      <w:pPr>
        <w:pStyle w:val="null3"/>
        <w:ind w:firstLine="422"/>
        <w:jc w:val="both"/>
      </w:pPr>
      <w:r>
        <w:rPr>
          <w:sz w:val="24"/>
          <w:b/>
        </w:rPr>
        <w:t>模式二：载波周期为</w:t>
      </w:r>
      <w:r>
        <w:rPr>
          <w:sz w:val="24"/>
          <w:b/>
        </w:rPr>
        <w:t>0.2s</w:t>
      </w:r>
      <w:r>
        <w:rPr>
          <w:sz w:val="24"/>
          <w:b/>
        </w:rPr>
        <w:t>～</w:t>
      </w:r>
      <w:r>
        <w:rPr>
          <w:sz w:val="24"/>
          <w:b/>
        </w:rPr>
        <w:t>2s</w:t>
      </w:r>
      <w:r>
        <w:rPr>
          <w:sz w:val="24"/>
          <w:b/>
        </w:rPr>
        <w:t>，允差±</w:t>
      </w:r>
      <w:r>
        <w:rPr>
          <w:sz w:val="24"/>
          <w:b/>
        </w:rPr>
        <w:t>15%</w:t>
      </w:r>
      <w:r>
        <w:rPr>
          <w:sz w:val="24"/>
          <w:b/>
        </w:rPr>
        <w:t>。</w:t>
      </w:r>
    </w:p>
    <w:p>
      <w:pPr>
        <w:pStyle w:val="null3"/>
        <w:ind w:firstLine="422"/>
        <w:jc w:val="both"/>
      </w:pPr>
      <w:r>
        <w:rPr>
          <w:sz w:val="24"/>
          <w:b/>
        </w:rPr>
        <w:t>中频治疗仪：</w:t>
      </w:r>
    </w:p>
    <w:p>
      <w:pPr>
        <w:pStyle w:val="null3"/>
        <w:ind w:firstLine="422"/>
        <w:jc w:val="both"/>
      </w:pPr>
      <w:r>
        <w:rPr>
          <w:sz w:val="24"/>
          <w:b/>
        </w:rPr>
        <w:t>1</w:t>
      </w:r>
      <w:r>
        <w:rPr>
          <w:sz w:val="24"/>
          <w:b/>
        </w:rPr>
        <w:t>）输出通道：输出通道</w:t>
      </w:r>
      <w:r>
        <w:rPr>
          <w:sz w:val="24"/>
          <w:b/>
        </w:rPr>
        <w:t>≥</w:t>
      </w:r>
      <w:r>
        <w:rPr>
          <w:sz w:val="24"/>
          <w:b/>
        </w:rPr>
        <w:t>4</w:t>
      </w:r>
      <w:r>
        <w:rPr>
          <w:sz w:val="24"/>
          <w:b/>
        </w:rPr>
        <w:t>路，可同步或异步工作</w:t>
      </w:r>
      <w:r>
        <w:rPr>
          <w:sz w:val="24"/>
          <w:b/>
        </w:rPr>
        <w:t>。</w:t>
      </w:r>
    </w:p>
    <w:p>
      <w:pPr>
        <w:pStyle w:val="null3"/>
        <w:ind w:firstLine="422"/>
        <w:jc w:val="both"/>
      </w:pPr>
      <w:r>
        <w:rPr>
          <w:sz w:val="24"/>
          <w:b/>
        </w:rPr>
        <w:t>2</w:t>
      </w:r>
      <w:r>
        <w:rPr>
          <w:sz w:val="24"/>
          <w:b/>
        </w:rPr>
        <w:t>）处方数量：内置处方数可</w:t>
      </w:r>
      <w:r>
        <w:rPr>
          <w:sz w:val="24"/>
          <w:b/>
        </w:rPr>
        <w:t>≥</w:t>
      </w:r>
      <w:r>
        <w:rPr>
          <w:sz w:val="24"/>
          <w:b/>
        </w:rPr>
        <w:t>90</w:t>
      </w:r>
      <w:r>
        <w:rPr>
          <w:sz w:val="24"/>
          <w:b/>
        </w:rPr>
        <w:t>。</w:t>
      </w:r>
    </w:p>
    <w:p>
      <w:pPr>
        <w:pStyle w:val="null3"/>
        <w:ind w:firstLine="422"/>
        <w:jc w:val="both"/>
      </w:pPr>
      <w:r>
        <w:rPr>
          <w:sz w:val="24"/>
          <w:b/>
        </w:rPr>
        <w:t>3</w:t>
      </w:r>
      <w:r>
        <w:rPr>
          <w:sz w:val="24"/>
          <w:b/>
        </w:rPr>
        <w:t>）调制频率：低频调制频率范围：</w:t>
      </w:r>
      <w:r>
        <w:rPr>
          <w:sz w:val="24"/>
          <w:b/>
        </w:rPr>
        <w:t>0</w:t>
      </w:r>
      <w:r>
        <w:rPr>
          <w:sz w:val="24"/>
          <w:b/>
        </w:rPr>
        <w:t>～</w:t>
      </w:r>
      <w:r>
        <w:rPr>
          <w:sz w:val="24"/>
          <w:b/>
        </w:rPr>
        <w:t>150Hz</w:t>
      </w:r>
      <w:r>
        <w:rPr>
          <w:sz w:val="24"/>
          <w:b/>
        </w:rPr>
        <w:t>，中频载波范围：</w:t>
      </w:r>
      <w:r>
        <w:rPr>
          <w:sz w:val="24"/>
          <w:b/>
        </w:rPr>
        <w:t>1kHz</w:t>
      </w:r>
      <w:r>
        <w:rPr>
          <w:sz w:val="24"/>
          <w:b/>
        </w:rPr>
        <w:t>～</w:t>
      </w:r>
      <w:r>
        <w:rPr>
          <w:sz w:val="24"/>
          <w:b/>
        </w:rPr>
        <w:t>10kHz</w:t>
      </w:r>
      <w:r>
        <w:rPr>
          <w:sz w:val="24"/>
          <w:b/>
        </w:rPr>
        <w:t>。</w:t>
      </w:r>
    </w:p>
    <w:p>
      <w:pPr>
        <w:pStyle w:val="null3"/>
        <w:ind w:firstLine="422"/>
        <w:jc w:val="both"/>
      </w:pPr>
      <w:r>
        <w:rPr>
          <w:sz w:val="24"/>
          <w:b/>
        </w:rPr>
        <w:t>排痰仪：</w:t>
      </w:r>
    </w:p>
    <w:p>
      <w:pPr>
        <w:pStyle w:val="null3"/>
        <w:ind w:firstLine="422"/>
        <w:jc w:val="both"/>
      </w:pPr>
      <w:r>
        <w:rPr>
          <w:sz w:val="24"/>
          <w:b/>
        </w:rPr>
        <w:t>1</w:t>
      </w:r>
      <w:r>
        <w:rPr>
          <w:sz w:val="24"/>
          <w:b/>
        </w:rPr>
        <w:t>）软轴轴心：长度：＞</w:t>
      </w:r>
      <w:r>
        <w:rPr>
          <w:sz w:val="24"/>
          <w:b/>
        </w:rPr>
        <w:t>1800mm</w:t>
      </w:r>
      <w:r>
        <w:rPr>
          <w:sz w:val="24"/>
          <w:b/>
        </w:rPr>
        <w:t>；成人传动轴直径：＞</w:t>
      </w:r>
      <w:r>
        <w:rPr>
          <w:sz w:val="24"/>
          <w:b/>
        </w:rPr>
        <w:t>6mm</w:t>
      </w:r>
      <w:r>
        <w:rPr>
          <w:sz w:val="24"/>
          <w:b/>
        </w:rPr>
        <w:t>；钢质可插拔软轴，便于清洁、消毒与更换；成人动力头外径尺寸：≥</w:t>
      </w:r>
      <w:r>
        <w:rPr>
          <w:sz w:val="24"/>
          <w:b/>
        </w:rPr>
        <w:t>65mm</w:t>
      </w:r>
      <w:r>
        <w:rPr>
          <w:sz w:val="24"/>
          <w:b/>
        </w:rPr>
        <w:t>。</w:t>
      </w:r>
    </w:p>
    <w:p>
      <w:pPr>
        <w:pStyle w:val="null3"/>
        <w:ind w:firstLine="422"/>
        <w:jc w:val="both"/>
      </w:pPr>
      <w:r>
        <w:rPr>
          <w:sz w:val="24"/>
          <w:b/>
        </w:rPr>
        <w:t>2</w:t>
      </w:r>
      <w:r>
        <w:rPr>
          <w:sz w:val="24"/>
          <w:b/>
        </w:rPr>
        <w:t>）反馈控制电路：保持振动频率的实际输出值等同于设定值</w:t>
      </w:r>
    </w:p>
    <w:p>
      <w:pPr>
        <w:pStyle w:val="null3"/>
        <w:ind w:firstLine="422"/>
        <w:jc w:val="both"/>
      </w:pPr>
      <w:r>
        <w:rPr>
          <w:sz w:val="24"/>
        </w:rPr>
        <w:t>以上功能要求内容具体要求见采购需求；</w:t>
      </w:r>
    </w:p>
    <w:p>
      <w:pPr>
        <w:pStyle w:val="null3"/>
        <w:ind w:firstLine="420"/>
        <w:jc w:val="both"/>
      </w:pPr>
      <w:r>
        <w:rPr>
          <w:sz w:val="24"/>
        </w:rPr>
        <w:t>2.</w:t>
      </w:r>
      <w:r>
        <w:rPr>
          <w:sz w:val="24"/>
        </w:rPr>
        <w:t>核心功能验收标准</w:t>
      </w:r>
    </w:p>
    <w:p>
      <w:pPr>
        <w:pStyle w:val="null3"/>
        <w:ind w:firstLine="420"/>
        <w:jc w:val="both"/>
      </w:pPr>
      <w:r>
        <w:rPr>
          <w:sz w:val="24"/>
        </w:rPr>
        <w:t>上述核心功能须在系统上线验收时全部实现并通过甲方测试验证，具体验收标准以采购需求及双方确认的技术方案为准。</w:t>
      </w:r>
    </w:p>
    <w:p>
      <w:pPr>
        <w:pStyle w:val="null3"/>
        <w:ind w:firstLine="420"/>
        <w:jc w:val="both"/>
      </w:pPr>
      <w:r>
        <w:rPr>
          <w:sz w:val="24"/>
        </w:rPr>
        <w:t>3.</w:t>
      </w:r>
      <w:r>
        <w:rPr>
          <w:sz w:val="24"/>
        </w:rPr>
        <w:t>未达标的处理机制</w:t>
      </w:r>
    </w:p>
    <w:p>
      <w:pPr>
        <w:pStyle w:val="null3"/>
        <w:ind w:firstLine="420"/>
        <w:jc w:val="both"/>
      </w:pPr>
      <w:r>
        <w:rPr>
          <w:sz w:val="24"/>
        </w:rPr>
        <w:t>若经最终验收，任一核心功能未实现、未完整实现、或与需求书约定存在重大偏离（包括但不限于功能缺失、性能指标不达标、无法稳定运行等），甲方有权按以下方式处理：</w:t>
      </w:r>
    </w:p>
    <w:p>
      <w:pPr>
        <w:pStyle w:val="null3"/>
        <w:ind w:firstLine="420"/>
        <w:jc w:val="both"/>
      </w:pPr>
      <w:r>
        <w:rPr>
          <w:sz w:val="24"/>
        </w:rPr>
        <w:t>（</w:t>
      </w:r>
      <w:r>
        <w:rPr>
          <w:sz w:val="24"/>
        </w:rPr>
        <w:t>1</w:t>
      </w:r>
      <w:r>
        <w:rPr>
          <w:sz w:val="24"/>
        </w:rPr>
        <w:t>）扣减款项。每项核心功能未达标，甲方有权要求乙方支付合同总金额</w:t>
      </w:r>
      <w:r>
        <w:rPr>
          <w:sz w:val="24"/>
        </w:rPr>
        <w:t>3%</w:t>
      </w:r>
      <w:r>
        <w:rPr>
          <w:sz w:val="24"/>
        </w:rPr>
        <w:t>的违约金，该项违约金可累计计算。</w:t>
      </w:r>
    </w:p>
    <w:p>
      <w:pPr>
        <w:pStyle w:val="null3"/>
        <w:ind w:firstLine="420"/>
        <w:jc w:val="both"/>
      </w:pPr>
      <w:r>
        <w:rPr>
          <w:sz w:val="24"/>
        </w:rPr>
        <w:t>（</w:t>
      </w:r>
      <w:r>
        <w:rPr>
          <w:sz w:val="24"/>
        </w:rPr>
        <w:t>2</w:t>
      </w:r>
      <w:r>
        <w:rPr>
          <w:sz w:val="24"/>
        </w:rPr>
        <w:t>）限期整改。甲方给予乙方【</w:t>
      </w:r>
      <w:r>
        <w:rPr>
          <w:sz w:val="24"/>
        </w:rPr>
        <w:t>5</w:t>
      </w:r>
      <w:r>
        <w:rPr>
          <w:sz w:val="24"/>
        </w:rPr>
        <w:t>】个日历天的整改期限。整改期满仍无法实现该核心功能的，甲方有权按本款第（</w:t>
      </w:r>
      <w:r>
        <w:rPr>
          <w:sz w:val="24"/>
        </w:rPr>
        <w:t>3</w:t>
      </w:r>
      <w:r>
        <w:rPr>
          <w:sz w:val="24"/>
        </w:rPr>
        <w:t>）项或第（</w:t>
      </w:r>
      <w:r>
        <w:rPr>
          <w:sz w:val="24"/>
        </w:rPr>
        <w:t>4</w:t>
      </w:r>
      <w:r>
        <w:rPr>
          <w:sz w:val="24"/>
        </w:rPr>
        <w:t>）项执行。</w:t>
      </w:r>
    </w:p>
    <w:p>
      <w:pPr>
        <w:pStyle w:val="null3"/>
        <w:ind w:firstLine="420"/>
        <w:jc w:val="both"/>
      </w:pPr>
      <w:r>
        <w:rPr>
          <w:sz w:val="24"/>
        </w:rPr>
        <w:t>（</w:t>
      </w:r>
      <w:r>
        <w:rPr>
          <w:sz w:val="24"/>
        </w:rPr>
        <w:t>3</w:t>
      </w:r>
      <w:r>
        <w:rPr>
          <w:sz w:val="24"/>
        </w:rPr>
        <w:t>）部分违约处理。乙方已完成的核心功能模块中，未达标核心功能累计达到【</w:t>
      </w:r>
      <w:r>
        <w:rPr>
          <w:sz w:val="24"/>
        </w:rPr>
        <w:t>6</w:t>
      </w:r>
      <w:r>
        <w:rPr>
          <w:sz w:val="24"/>
        </w:rPr>
        <w:t>】项，甲方有权要求乙方支付合同总金额</w:t>
      </w:r>
      <w:r>
        <w:rPr>
          <w:sz w:val="24"/>
        </w:rPr>
        <w:t>20%</w:t>
      </w:r>
      <w:r>
        <w:rPr>
          <w:sz w:val="24"/>
        </w:rPr>
        <w:t>的违约金，同时赔偿甲方因此遭受的全部损失。</w:t>
      </w:r>
    </w:p>
    <w:p>
      <w:pPr>
        <w:pStyle w:val="null3"/>
        <w:ind w:firstLine="420"/>
        <w:jc w:val="both"/>
      </w:pPr>
      <w:r>
        <w:rPr>
          <w:sz w:val="24"/>
        </w:rPr>
        <w:t>（</w:t>
      </w:r>
      <w:r>
        <w:rPr>
          <w:sz w:val="24"/>
        </w:rPr>
        <w:t>4</w:t>
      </w:r>
      <w:r>
        <w:rPr>
          <w:sz w:val="24"/>
        </w:rPr>
        <w:t>）终止合同。出现以下任一情形的，甲方有权单方解除合同，乙方应退还甲方已支付的全部款项，并按合同总金额的</w:t>
      </w:r>
      <w:r>
        <w:rPr>
          <w:sz w:val="24"/>
        </w:rPr>
        <w:t>30%</w:t>
      </w:r>
      <w:r>
        <w:rPr>
          <w:sz w:val="24"/>
        </w:rPr>
        <w:t>向甲方支付违约金，同时赔偿甲方因此遭受的全部损失：</w:t>
      </w:r>
    </w:p>
    <w:p>
      <w:pPr>
        <w:pStyle w:val="null3"/>
        <w:ind w:firstLine="420"/>
        <w:jc w:val="both"/>
      </w:pPr>
      <w:r>
        <w:rPr>
          <w:sz w:val="24"/>
        </w:rPr>
        <w:t>1</w:t>
      </w:r>
      <w:r>
        <w:rPr>
          <w:sz w:val="24"/>
        </w:rPr>
        <w:t>）核心功能未达标项数累计达到【</w:t>
      </w:r>
      <w:r>
        <w:rPr>
          <w:sz w:val="24"/>
        </w:rPr>
        <w:t>10</w:t>
      </w:r>
      <w:r>
        <w:rPr>
          <w:sz w:val="24"/>
        </w:rPr>
        <w:t>】项；</w:t>
      </w:r>
    </w:p>
    <w:p>
      <w:pPr>
        <w:pStyle w:val="null3"/>
        <w:ind w:firstLine="420"/>
        <w:jc w:val="both"/>
      </w:pPr>
      <w:r>
        <w:rPr>
          <w:sz w:val="24"/>
        </w:rPr>
        <w:t>2</w:t>
      </w:r>
      <w:r>
        <w:rPr>
          <w:sz w:val="24"/>
        </w:rPr>
        <w:t>）经整改后，仍有任一核心功能无法实现；</w:t>
      </w:r>
    </w:p>
    <w:p>
      <w:pPr>
        <w:pStyle w:val="null3"/>
        <w:ind w:firstLine="420"/>
        <w:jc w:val="both"/>
      </w:pPr>
      <w:r>
        <w:rPr>
          <w:sz w:val="24"/>
        </w:rPr>
        <w:t>3</w:t>
      </w:r>
      <w:r>
        <w:rPr>
          <w:sz w:val="24"/>
        </w:rPr>
        <w:t>）核心功能的缺失导致系统整体无法达成合同目的，或无法通过甲方最终验收。</w:t>
      </w:r>
    </w:p>
    <w:p>
      <w:pPr>
        <w:pStyle w:val="null3"/>
        <w:ind w:firstLine="420"/>
        <w:jc w:val="both"/>
      </w:pPr>
      <w:r>
        <w:rPr>
          <w:sz w:val="24"/>
        </w:rPr>
        <w:t>（二）权利保留</w:t>
      </w:r>
    </w:p>
    <w:p>
      <w:pPr>
        <w:pStyle w:val="null3"/>
        <w:ind w:firstLine="420"/>
        <w:jc w:val="both"/>
      </w:pPr>
      <w:r>
        <w:rPr>
          <w:sz w:val="24"/>
        </w:rPr>
        <w:t>甲方依据本条款解除合同的，不影响甲方依据本合同其他条款及法律法规向乙方主张违约责任及赔偿损失的权利。</w:t>
      </w:r>
    </w:p>
    <w:p>
      <w:pPr>
        <w:pStyle w:val="null3"/>
        <w:ind w:firstLine="420"/>
        <w:jc w:val="both"/>
      </w:pPr>
      <w:r>
        <w:rPr>
          <w:sz w:val="24"/>
        </w:rPr>
        <w:t>（三）乙方交付的除核心功能以外的货物</w:t>
      </w:r>
      <w:r>
        <w:rPr>
          <w:sz w:val="24"/>
        </w:rPr>
        <w:t>/</w:t>
      </w:r>
      <w:r>
        <w:rPr>
          <w:sz w:val="24"/>
        </w:rPr>
        <w:t>提供的服务不符合本合同规定的，甲方有权要求乙方支付本合同总价</w:t>
      </w:r>
      <w:r>
        <w:rPr>
          <w:sz w:val="24"/>
        </w:rPr>
        <w:t>1%</w:t>
      </w:r>
      <w:r>
        <w:rPr>
          <w:sz w:val="24"/>
        </w:rPr>
        <w:t>的违约金，违约金额可累计计算。</w:t>
      </w:r>
    </w:p>
    <w:p>
      <w:pPr>
        <w:pStyle w:val="null3"/>
        <w:ind w:firstLine="420"/>
        <w:jc w:val="both"/>
      </w:pPr>
      <w:r>
        <w:rPr>
          <w:sz w:val="24"/>
        </w:rPr>
        <w:t>（四）乙方未能按本合同规定的交货时间交付货物的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‰的数额向甲方支付违约金；逾期半个月以上的，甲方有权终止合同，乙方除承担违约金外，还需赔偿甲方因此遭受的全部损失。</w:t>
      </w:r>
    </w:p>
    <w:p>
      <w:pPr>
        <w:pStyle w:val="null3"/>
        <w:ind w:firstLine="420"/>
        <w:jc w:val="both"/>
      </w:pPr>
      <w:r>
        <w:rPr>
          <w:sz w:val="24"/>
        </w:rPr>
        <w:t>（五）甲方无正当理由拒收货物</w:t>
      </w:r>
      <w:r>
        <w:rPr>
          <w:sz w:val="24"/>
        </w:rPr>
        <w:t>/</w:t>
      </w:r>
      <w:r>
        <w:rPr>
          <w:sz w:val="24"/>
        </w:rPr>
        <w:t>接受服务，到期拒付货物</w:t>
      </w:r>
      <w:r>
        <w:rPr>
          <w:sz w:val="24"/>
        </w:rPr>
        <w:t>/</w:t>
      </w:r>
      <w:r>
        <w:rPr>
          <w:sz w:val="24"/>
        </w:rPr>
        <w:t>服务款项的，甲方向乙方偿付本合同总的</w:t>
      </w:r>
      <w:r>
        <w:rPr>
          <w:sz w:val="24"/>
        </w:rPr>
        <w:t>5%</w:t>
      </w:r>
      <w:r>
        <w:rPr>
          <w:sz w:val="24"/>
        </w:rPr>
        <w:t>的违约金。甲方逾期付款，则每日按应付未付款项的</w:t>
      </w:r>
      <w:r>
        <w:rPr>
          <w:sz w:val="24"/>
        </w:rPr>
        <w:t>3</w:t>
      </w:r>
      <w:r>
        <w:rPr>
          <w:sz w:val="24"/>
        </w:rPr>
        <w:t>‰向乙方偿付违约金，该违约金不超过合同总额的</w:t>
      </w:r>
      <w:r>
        <w:rPr>
          <w:sz w:val="24"/>
        </w:rPr>
        <w:t>5%</w:t>
      </w:r>
      <w:r>
        <w:rPr>
          <w:sz w:val="24"/>
        </w:rPr>
        <w:t>。</w:t>
      </w:r>
    </w:p>
    <w:p>
      <w:pPr>
        <w:pStyle w:val="null3"/>
        <w:ind w:firstLine="420"/>
        <w:jc w:val="both"/>
      </w:pPr>
      <w:r>
        <w:rPr>
          <w:sz w:val="24"/>
        </w:rPr>
        <w:t>（六）对于因甲方原因导致变更、中止或者终止政府采购合同的，甲方应当依照以下合同约定对供应商受到的损失予以赔偿或者补偿：</w:t>
      </w:r>
    </w:p>
    <w:p>
      <w:pPr>
        <w:pStyle w:val="null3"/>
        <w:ind w:firstLine="420"/>
        <w:jc w:val="both"/>
      </w:pPr>
      <w:r>
        <w:rPr>
          <w:sz w:val="24"/>
        </w:rPr>
        <w:t>甲方向乙方支付合同价款</w:t>
      </w:r>
      <w:r>
        <w:rPr>
          <w:sz w:val="24"/>
        </w:rPr>
        <w:t>3</w:t>
      </w:r>
      <w:r>
        <w:rPr>
          <w:sz w:val="24"/>
        </w:rPr>
        <w:t>‰的违约金，并赔偿乙方所受全部损失。</w:t>
      </w:r>
    </w:p>
    <w:p>
      <w:pPr>
        <w:pStyle w:val="null3"/>
        <w:ind w:firstLine="420"/>
        <w:jc w:val="both"/>
      </w:pPr>
      <w:r>
        <w:rPr>
          <w:sz w:val="24"/>
        </w:rPr>
        <w:t>（七）其它违约责任按《中华人民共和国民法典</w:t>
      </w:r>
      <w:r>
        <w:rPr>
          <w:sz w:val="24"/>
        </w:rPr>
        <w:t>(</w:t>
      </w:r>
      <w:r>
        <w:rPr>
          <w:sz w:val="24"/>
        </w:rPr>
        <w:t>合同编</w:t>
      </w:r>
      <w:r>
        <w:rPr>
          <w:sz w:val="24"/>
        </w:rPr>
        <w:t>)</w:t>
      </w:r>
      <w:r>
        <w:rPr>
          <w:sz w:val="24"/>
        </w:rPr>
        <w:t>》处理。</w:t>
      </w:r>
    </w:p>
    <w:p>
      <w:pPr>
        <w:pStyle w:val="null3"/>
        <w:jc w:val="both"/>
      </w:pPr>
      <w:r>
        <w:rPr>
          <w:sz w:val="24"/>
          <w:b/>
        </w:rPr>
        <w:t>十五、争议的解决</w:t>
      </w:r>
    </w:p>
    <w:p>
      <w:pPr>
        <w:pStyle w:val="null3"/>
        <w:ind w:firstLine="420"/>
        <w:jc w:val="left"/>
      </w:pPr>
      <w:r>
        <w:rPr>
          <w:sz w:val="24"/>
        </w:rPr>
        <w:t>合同执行过程中发生的任何争议，如双方不能通过友好协商解决，按相关法律法规处理。合同执行过程中发生的任何争议，如双方不能通过友好协商解决，任何一方均有权向甲方所在地有管辖权的人民法院提起诉讼。因解决纠纷产生的诉讼费、保全费、律师费、鉴定费等全部费用由败诉方承担。</w:t>
      </w:r>
    </w:p>
    <w:p>
      <w:pPr>
        <w:pStyle w:val="null3"/>
        <w:jc w:val="both"/>
      </w:pPr>
      <w:r>
        <w:rPr>
          <w:sz w:val="24"/>
          <w:b/>
        </w:rPr>
        <w:t>十六、不可抗力</w:t>
      </w:r>
    </w:p>
    <w:p>
      <w:pPr>
        <w:pStyle w:val="null3"/>
        <w:ind w:firstLine="42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十七、税费</w:t>
      </w:r>
    </w:p>
    <w:p>
      <w:pPr>
        <w:pStyle w:val="null3"/>
        <w:ind w:firstLine="420"/>
        <w:jc w:val="both"/>
      </w:pPr>
      <w:r>
        <w:rPr>
          <w:sz w:val="24"/>
        </w:rPr>
        <w:t>在中国境内、外发生的与本合同执行有关的一切税费均由乙方负担。</w:t>
      </w:r>
    </w:p>
    <w:p>
      <w:pPr>
        <w:pStyle w:val="null3"/>
        <w:jc w:val="both"/>
      </w:pPr>
      <w:r>
        <w:rPr>
          <w:sz w:val="24"/>
          <w:b/>
        </w:rPr>
        <w:t>十八、其它</w:t>
      </w:r>
    </w:p>
    <w:p>
      <w:pPr>
        <w:pStyle w:val="null3"/>
        <w:ind w:firstLine="420"/>
        <w:jc w:val="both"/>
      </w:pPr>
      <w:r>
        <w:rPr>
          <w:sz w:val="24"/>
        </w:rPr>
        <w:t>（一）本合同所有附件、招标文件、投标文件、中标通知书均为合同的有效组成部分，与本合同具有同等法律效力。</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（三）如一方地址、电话、传真号码有变更，应在变更当日内书面通知对方，否则，应承担相应责任。</w:t>
      </w:r>
    </w:p>
    <w:p>
      <w:pPr>
        <w:pStyle w:val="null3"/>
        <w:ind w:firstLine="420"/>
        <w:jc w:val="both"/>
      </w:pPr>
      <w:r>
        <w:rPr>
          <w:sz w:val="24"/>
        </w:rPr>
        <w:t>（四）除甲方事先书面同意外，乙方不得部分或全部转让其应履行的合同项下的义务。</w:t>
      </w:r>
    </w:p>
    <w:p>
      <w:pPr>
        <w:pStyle w:val="null3"/>
        <w:ind w:firstLine="420"/>
        <w:jc w:val="both"/>
      </w:pPr>
      <w:r>
        <w:rPr>
          <w:sz w:val="24"/>
        </w:rPr>
        <w:t>（五）乙方完全遵守《中华人民共和国民法典》有关规定和《中华人民共和国妇女权益保障法》中关于</w:t>
      </w:r>
      <w:r>
        <w:rPr>
          <w:sz w:val="24"/>
        </w:rPr>
        <w:t>“劳动和社会保障权益”的有关要求。</w:t>
      </w:r>
    </w:p>
    <w:p>
      <w:pPr>
        <w:pStyle w:val="null3"/>
        <w:jc w:val="both"/>
      </w:pPr>
      <w:r>
        <w:rPr>
          <w:sz w:val="24"/>
          <w:b/>
        </w:rPr>
        <w:t>十九、合同生效</w:t>
      </w:r>
    </w:p>
    <w:p>
      <w:pPr>
        <w:pStyle w:val="null3"/>
        <w:ind w:firstLine="420"/>
        <w:jc w:val="both"/>
      </w:pPr>
      <w:r>
        <w:rPr>
          <w:sz w:val="24"/>
        </w:rPr>
        <w:t>（一）本合同在甲乙双方法人代表或其授权代表签字盖章后生效。</w:t>
      </w:r>
    </w:p>
    <w:p>
      <w:pPr>
        <w:pStyle w:val="null3"/>
        <w:ind w:firstLine="420"/>
        <w:jc w:val="both"/>
      </w:pPr>
      <w:r>
        <w:rPr>
          <w:sz w:val="24"/>
        </w:rPr>
        <w:t>（二）合同一式</w:t>
      </w:r>
      <w:r>
        <w:rPr>
          <w:sz w:val="24"/>
          <w:u w:val="single"/>
        </w:rPr>
        <w:t>陆</w:t>
      </w:r>
      <w:r>
        <w:rPr>
          <w:sz w:val="24"/>
        </w:rPr>
        <w:t>份，甲方持叁份，乙方贰份，招标代理壹份。</w:t>
      </w:r>
    </w:p>
    <w:p>
      <w:pPr>
        <w:pStyle w:val="null3"/>
        <w:jc w:val="both"/>
      </w:pPr>
      <w:r>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签订日期：　　　年　　月　　日</w:t>
      </w:r>
    </w:p>
    <w:p>
      <w:pPr>
        <w:pStyle w:val="null3"/>
        <w:ind w:firstLine="3570"/>
        <w:jc w:val="both"/>
      </w:pPr>
      <w:r>
        <w:rPr>
          <w:sz w:val="24"/>
        </w:rPr>
        <w:t>开户名称：</w:t>
      </w:r>
    </w:p>
    <w:p>
      <w:pPr>
        <w:pStyle w:val="null3"/>
        <w:ind w:firstLine="3570"/>
        <w:jc w:val="both"/>
      </w:pPr>
      <w:r>
        <w:rPr>
          <w:sz w:val="24"/>
        </w:rPr>
        <w:t>银行账号：</w:t>
      </w:r>
    </w:p>
    <w:p>
      <w:pPr>
        <w:pStyle w:val="null3"/>
        <w:ind w:firstLine="3570"/>
        <w:jc w:val="both"/>
      </w:pPr>
      <w:r>
        <w:rPr>
          <w:sz w:val="24"/>
        </w:rPr>
        <w:t>开户行：</w:t>
      </w:r>
    </w:p>
    <w:p>
      <w:pPr>
        <w:pStyle w:val="null3"/>
        <w:jc w:val="both"/>
      </w:pPr>
      <w:r>
        <w:rPr/>
        <w:t xml:space="preserve"> </w:t>
      </w:r>
    </w:p>
    <w:p>
      <w:pPr>
        <w:pStyle w:val="null3"/>
        <w:jc w:val="both"/>
      </w:pPr>
      <w:r>
        <w:rPr/>
        <w:t xml:space="preserve"> </w:t>
      </w:r>
    </w:p>
    <w:p>
      <w:pPr>
        <w:pStyle w:val="null3"/>
        <w:jc w:val="left"/>
      </w:pPr>
      <w:r>
        <w:rPr>
          <w:sz w:val="24"/>
          <w:b/>
        </w:rPr>
        <w:t>附件：广东省第一荣军优抚医院廉洁承诺书</w:t>
      </w:r>
    </w:p>
    <w:p>
      <w:pPr>
        <w:pStyle w:val="null3"/>
        <w:jc w:val="center"/>
      </w:pPr>
      <w:r>
        <w:br/>
      </w:r>
      <w:r>
        <w:rPr>
          <w:sz w:val="32"/>
        </w:rPr>
        <w:t>广东省第一荣军优抚医院廉洁承诺书</w:t>
      </w:r>
    </w:p>
    <w:p>
      <w:pPr>
        <w:pStyle w:val="null3"/>
        <w:jc w:val="both"/>
      </w:pPr>
      <w:r>
        <w:rPr>
          <w:sz w:val="24"/>
        </w:rPr>
        <w:t>甲方：广东省第一荣军优抚医院</w:t>
      </w:r>
    </w:p>
    <w:p>
      <w:pPr>
        <w:pStyle w:val="null3"/>
        <w:jc w:val="both"/>
      </w:pPr>
      <w:r>
        <w:rPr>
          <w:sz w:val="24"/>
        </w:rPr>
        <w:t>乙方：</w:t>
      </w:r>
    </w:p>
    <w:p>
      <w:pPr>
        <w:pStyle w:val="null3"/>
        <w:jc w:val="both"/>
      </w:pPr>
      <w:r>
        <w:rPr>
          <w:sz w:val="24"/>
        </w:rPr>
        <w:t>为切实加强物资采购、基建工程项目等领域的党风廉政建设，严格遵守廉洁从业有关规定，有效防范商业贿赂，规范购销行为，制止各种违法违纪行为、腐败问题的发生，确保将物资采购、基建工程项目等日常采购工作打造成为廉洁工程，促进医院各项工作又好又快发展，经双方协商签署如下承诺书：</w:t>
      </w:r>
    </w:p>
    <w:p>
      <w:pPr>
        <w:pStyle w:val="null3"/>
        <w:ind w:firstLine="660"/>
        <w:jc w:val="both"/>
      </w:pPr>
      <w:r>
        <w:rPr>
          <w:sz w:val="24"/>
        </w:rPr>
        <w:t>一、本承诺书所指采购工作是指以总务科牵头组织的物资采购、基建工程（含工程预算编制、工程招投标、工程监理、工程审核等）、设备维修（维保）、车辆维修保养等。</w:t>
      </w:r>
    </w:p>
    <w:p>
      <w:pPr>
        <w:pStyle w:val="null3"/>
        <w:jc w:val="both"/>
      </w:pPr>
      <w:r>
        <w:rPr>
          <w:sz w:val="24"/>
        </w:rPr>
        <w:t xml:space="preserve">      </w:t>
      </w:r>
      <w:r>
        <w:rPr>
          <w:sz w:val="24"/>
        </w:rPr>
        <w:t>二、甲、乙双方严格遵守党纪国法和各项政策规定，将廉政建设和从业规定的各项要求贯彻始终，廉洁自律、加强监督，确保将物资采购、基建工程项目等建设成为廉洁工程。</w:t>
      </w:r>
    </w:p>
    <w:p>
      <w:pPr>
        <w:pStyle w:val="null3"/>
        <w:ind w:firstLine="630"/>
        <w:jc w:val="both"/>
      </w:pPr>
      <w:r>
        <w:rPr>
          <w:sz w:val="24"/>
        </w:rPr>
        <w:t>三、甲方工作人员不得参加涉及可能影响公正公平的宴请和商务活动。</w:t>
      </w:r>
    </w:p>
    <w:p>
      <w:pPr>
        <w:pStyle w:val="null3"/>
        <w:ind w:firstLine="630"/>
        <w:jc w:val="both"/>
      </w:pPr>
      <w:r>
        <w:rPr>
          <w:sz w:val="24"/>
        </w:rPr>
        <w:t>四、甲方工作人员不得索要或收受乙方及其工作人员的红包、有价证券、贵重礼品等，不得索要或收受各种名义的回</w:t>
      </w:r>
      <w:r>
        <w:rPr>
          <w:sz w:val="24"/>
        </w:rPr>
        <w:t>.</w:t>
      </w:r>
      <w:r>
        <w:rPr>
          <w:sz w:val="24"/>
        </w:rPr>
        <w:t>扣、手续费等好处费。</w:t>
      </w:r>
    </w:p>
    <w:p>
      <w:pPr>
        <w:pStyle w:val="null3"/>
        <w:ind w:firstLine="630"/>
        <w:jc w:val="both"/>
      </w:pPr>
      <w:r>
        <w:rPr>
          <w:sz w:val="24"/>
        </w:rPr>
        <w:t>五、乙方及其工作人员不得以任何形式向甲方工作人员（含家属或亲友）行贿，乙方不得以各种借口邀请甲方工作人员参加可能影响今后工作的宴请、外出游玩和各种娱乐活动。</w:t>
      </w:r>
    </w:p>
    <w:p>
      <w:pPr>
        <w:pStyle w:val="null3"/>
        <w:ind w:firstLine="630"/>
        <w:jc w:val="both"/>
      </w:pPr>
      <w:r>
        <w:rPr>
          <w:sz w:val="24"/>
        </w:rPr>
        <w:t>六、经查实无论是因甲方原因、或者乙方原因违反本承诺书的，甲方有权终止购销合同，乙方因甲方解除合同产生的损失由乙方自行承担，甲方因此遭受损失由乙方赔偿，并向有关政府部门报告及视情况按相关情况处理。</w:t>
      </w:r>
    </w:p>
    <w:p>
      <w:pPr>
        <w:pStyle w:val="null3"/>
        <w:ind w:firstLine="630"/>
        <w:jc w:val="both"/>
      </w:pPr>
      <w:r>
        <w:rPr>
          <w:sz w:val="24"/>
        </w:rPr>
        <w:t>七、本承诺书作为物资采购、基建工程项目采购合同的重要组成部分，与正式签订的物资采购、基建工程项目实施合同一并执行且具有同等法律效力。</w:t>
      </w:r>
    </w:p>
    <w:p>
      <w:pPr>
        <w:pStyle w:val="null3"/>
        <w:ind w:firstLine="630"/>
        <w:jc w:val="both"/>
      </w:pPr>
      <w:r>
        <w:rPr>
          <w:sz w:val="24"/>
        </w:rPr>
        <w:t>八、本承诺书一式</w:t>
      </w:r>
      <w:r>
        <w:rPr>
          <w:sz w:val="24"/>
        </w:rPr>
        <w:t>6</w:t>
      </w:r>
      <w:r>
        <w:rPr>
          <w:sz w:val="24"/>
        </w:rPr>
        <w:t>份，甲方执</w:t>
      </w:r>
      <w:r>
        <w:rPr>
          <w:sz w:val="24"/>
        </w:rPr>
        <w:t>5</w:t>
      </w:r>
      <w:r>
        <w:rPr>
          <w:sz w:val="24"/>
        </w:rPr>
        <w:t>份，乙方执</w:t>
      </w:r>
      <w:r>
        <w:rPr>
          <w:sz w:val="24"/>
        </w:rPr>
        <w:t>1</w:t>
      </w:r>
      <w:r>
        <w:rPr>
          <w:sz w:val="24"/>
        </w:rPr>
        <w:t>份。</w:t>
      </w:r>
    </w:p>
    <w:p>
      <w:pPr>
        <w:pStyle w:val="null3"/>
        <w:ind w:firstLine="630"/>
        <w:jc w:val="both"/>
      </w:pPr>
      <w:r>
        <w:rPr>
          <w:sz w:val="24"/>
        </w:rPr>
        <w:t>九、本承诺书自签订之日起生效。</w:t>
      </w:r>
    </w:p>
    <w:p>
      <w:pPr>
        <w:pStyle w:val="null3"/>
        <w:ind w:firstLine="630"/>
        <w:jc w:val="both"/>
      </w:pPr>
      <w:r>
        <w:rPr>
          <w:sz w:val="24"/>
        </w:rPr>
        <w:t>甲方（盖章）：</w:t>
      </w:r>
      <w:r>
        <w:rPr>
          <w:sz w:val="24"/>
        </w:rPr>
        <w:t xml:space="preserve">                         </w:t>
      </w:r>
      <w:r>
        <w:rPr>
          <w:sz w:val="24"/>
        </w:rPr>
        <w:t>乙方（盖章）：</w:t>
      </w:r>
    </w:p>
    <w:p>
      <w:pPr>
        <w:pStyle w:val="null3"/>
        <w:ind w:firstLine="1260"/>
        <w:jc w:val="both"/>
      </w:pPr>
      <w:r>
        <w:rPr/>
        <w:t xml:space="preserve">                   </w:t>
      </w:r>
    </w:p>
    <w:p>
      <w:pPr>
        <w:pStyle w:val="null3"/>
        <w:ind w:firstLine="1260"/>
        <w:jc w:val="both"/>
      </w:pPr>
      <w:r>
        <w:rPr>
          <w:sz w:val="24"/>
        </w:rPr>
        <w:t>负责人：</w:t>
      </w:r>
      <w:r>
        <w:rPr>
          <w:sz w:val="24"/>
        </w:rPr>
        <w:t xml:space="preserve">                              </w:t>
      </w:r>
      <w:r>
        <w:rPr>
          <w:sz w:val="24"/>
        </w:rPr>
        <w:t>项目负责人：</w:t>
      </w:r>
    </w:p>
    <w:p>
      <w:pPr>
        <w:pStyle w:val="null3"/>
        <w:ind w:firstLine="1260"/>
        <w:jc w:val="both"/>
      </w:pPr>
      <w:r>
        <w:rPr/>
        <w:t xml:space="preserve">                       </w:t>
      </w:r>
    </w:p>
    <w:p>
      <w:pPr>
        <w:pStyle w:val="null3"/>
        <w:ind w:firstLine="1260"/>
        <w:jc w:val="both"/>
      </w:pPr>
      <w:r>
        <w:rPr>
          <w:sz w:val="24"/>
        </w:rPr>
        <w:t>经办人：</w:t>
      </w:r>
      <w:r>
        <w:rPr>
          <w:sz w:val="24"/>
        </w:rPr>
        <w:t xml:space="preserve">                              </w:t>
      </w:r>
      <w:r>
        <w:rPr>
          <w:sz w:val="24"/>
        </w:rPr>
        <w:t>项目经办人：</w:t>
      </w:r>
    </w:p>
    <w:p>
      <w:pPr>
        <w:pStyle w:val="null3"/>
        <w:ind w:firstLine="1785"/>
        <w:jc w:val="both"/>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440001-2026-31497</w:t>
      </w:r>
    </w:p>
    <w:p>
      <w:pPr>
        <w:pStyle w:val="null3"/>
        <w:jc w:val="center"/>
        <w:outlineLvl w:val="3"/>
      </w:pPr>
      <w:r>
        <w:rPr>
          <w:sz w:val="24"/>
          <w:b/>
        </w:rPr>
        <w:t>采购项目编号：</w:t>
      </w:r>
      <w:r>
        <w:rPr>
          <w:sz w:val="24"/>
          <w:b/>
        </w:rPr>
        <w:t>0877-26GZTP2ZC0649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广东省第一荣军优抚医院康复设备采购项目</w:t>
      </w:r>
      <w:r>
        <w:rPr>
          <w:u w:val="single"/>
        </w:rPr>
        <w:t>”</w:t>
      </w:r>
      <w:r>
        <w:rPr/>
        <w:t>项目的招标[采购项目编号为：</w:t>
      </w:r>
      <w:r>
        <w:rPr>
          <w:u w:val="single"/>
        </w:rPr>
        <w:t>0877-26GZTP2ZC0649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广东省第一荣军优抚医院康复设备采购项目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广东省第一荣军优抚医院康复设备采购项目</w:t>
      </w:r>
      <w:r>
        <w:rPr/>
        <w:t>”项目采购[采购项目编号为</w:t>
      </w:r>
      <w:r>
        <w:rPr/>
        <w:t>0877-26GZTP2ZC0649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广东省第一荣军优抚医院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广东省第一荣军优抚医院康复设备采购项目</w:t>
      </w:r>
      <w:r>
        <w:rPr/>
        <w:t>招标中获中标（采购项目编号：</w:t>
      </w:r>
      <w:r>
        <w:rPr/>
        <w:t>0877-26GZTP2ZC0649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广东省第一荣军优抚医院康复设备采购项目</w:t>
      </w:r>
      <w:r>
        <w:rPr/>
        <w:t>”项目（采购项目编号：</w:t>
      </w:r>
      <w:r>
        <w:rPr/>
        <w:t>0877-26GZTP2ZC0649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