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440001-2026-32895</w:t>
      </w:r>
    </w:p>
    <w:p>
      <w:pPr>
        <w:pStyle w:val="null3"/>
        <w:jc w:val="center"/>
        <w:outlineLvl w:val="3"/>
      </w:pPr>
      <w:r>
        <w:rPr>
          <w:sz w:val="24"/>
          <w:b/>
        </w:rPr>
        <w:t>采购项目编号：</w:t>
      </w:r>
      <w:r>
        <w:rPr>
          <w:sz w:val="24"/>
          <w:b/>
        </w:rPr>
        <w:t>0877-26GZTP5ZC0627</w:t>
      </w:r>
    </w:p>
    <w:p>
      <w:pPr>
        <w:pStyle w:val="null3"/>
        <w:jc w:val="center"/>
        <w:outlineLvl w:val="3"/>
      </w:pPr>
      <w:r>
        <w:rPr>
          <w:sz w:val="24"/>
          <w:b/>
        </w:rPr>
        <w:t>项目名称：</w:t>
      </w:r>
      <w:r>
        <w:rPr>
          <w:sz w:val="24"/>
          <w:b/>
        </w:rPr>
        <w:t>2026年广东省女子篮球联赛宣传服务项目</w:t>
      </w:r>
    </w:p>
    <w:p>
      <w:pPr>
        <w:pStyle w:val="null3"/>
        <w:jc w:val="center"/>
        <w:outlineLvl w:val="3"/>
      </w:pPr>
      <w:r>
        <w:rPr>
          <w:sz w:val="24"/>
          <w:b/>
        </w:rPr>
        <w:t>采购人：</w:t>
      </w:r>
      <w:r>
        <w:rPr>
          <w:sz w:val="24"/>
          <w:b/>
        </w:rPr>
        <w:t>广东省体育彩票中心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广东省体育彩票中心</w:t>
      </w:r>
      <w:r>
        <w:rPr/>
        <w:t>的委托，采用</w:t>
      </w:r>
      <w:r>
        <w:rPr/>
        <w:t>公开招标</w:t>
      </w:r>
      <w:r>
        <w:rPr/>
        <w:t>方式组织采购</w:t>
      </w:r>
      <w:r>
        <w:rPr/>
        <w:t>2026年广东省女子篮球联赛宣传服务项目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2026年广东省女子篮球联赛宣传服务项目</w:t>
      </w:r>
    </w:p>
    <w:p>
      <w:pPr>
        <w:pStyle w:val="null3"/>
        <w:ind w:firstLine="480"/>
      </w:pPr>
      <w:r>
        <w:rPr/>
        <w:t>采购计划编号：</w:t>
      </w:r>
      <w:r>
        <w:rPr/>
        <w:t>440001-2026-32895</w:t>
      </w:r>
    </w:p>
    <w:p>
      <w:pPr>
        <w:pStyle w:val="null3"/>
        <w:ind w:firstLine="480"/>
      </w:pPr>
      <w:r>
        <w:rPr/>
        <w:t>采购项目编号：</w:t>
      </w:r>
      <w:r>
        <w:rPr/>
        <w:t>0877-26GZTP5ZC0627</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采购包1(2026年广东省女子篮球联赛宣传服务项目):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2026年广东省女子篮球联赛宣传服务项目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合同履行期限：协议签订之日起至2026年12月31日止。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采购包1（2026年广东省女子篮球联赛宣传服务项目）：</w:t>
      </w:r>
      <w:r>
        <w:rPr/>
        <w:t>本项目属于非专门面向中小企业预留份额采购的项目，原因和情形为：按照《政府采购促进中小企业发展管理办法》规定预留采购份额无法确保充分供应、充分竞争，或者存在可能影响政府采购目标实现的情形。本项目采购标的所属行业为租赁和商务服务业。</w:t>
      </w:r>
    </w:p>
    <w:p>
      <w:pPr>
        <w:pStyle w:val="null3"/>
        <w:outlineLvl w:val="3"/>
      </w:pPr>
      <w:r>
        <w:rPr>
          <w:sz w:val="24"/>
          <w:b/>
        </w:rPr>
        <w:t>3.本项目特定的资格要求：</w:t>
      </w:r>
    </w:p>
    <w:p>
      <w:pPr>
        <w:pStyle w:val="null3"/>
      </w:pPr>
      <w:r>
        <w:rPr/>
        <w:t>采购包1（2026年广东省女子篮球联赛宣传服务项目）：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广东省体育彩票中心</w:t>
      </w:r>
    </w:p>
    <w:p>
      <w:pPr>
        <w:pStyle w:val="null3"/>
        <w:ind w:firstLine="480"/>
      </w:pPr>
      <w:r>
        <w:rPr/>
        <w:t xml:space="preserve"> 地址：</w:t>
      </w:r>
      <w:r>
        <w:rPr/>
        <w:t>广州市广州大道中1256号</w:t>
      </w:r>
    </w:p>
    <w:p>
      <w:pPr>
        <w:pStyle w:val="null3"/>
        <w:ind w:firstLine="480"/>
      </w:pPr>
      <w:r>
        <w:rPr/>
        <w:t xml:space="preserve"> 联系方式：</w:t>
      </w:r>
      <w:r>
        <w:rPr/>
        <w:t>020-37604316</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020-38931901、38931902、38931903转836</w:t>
      </w:r>
    </w:p>
    <w:p>
      <w:pPr>
        <w:pStyle w:val="null3"/>
        <w:outlineLvl w:val="3"/>
      </w:pPr>
      <w:r>
        <w:rPr>
          <w:sz w:val="24"/>
          <w:b/>
        </w:rPr>
        <w:t xml:space="preserve"> 3.项目联系方式</w:t>
      </w:r>
    </w:p>
    <w:p>
      <w:pPr>
        <w:pStyle w:val="null3"/>
        <w:ind w:firstLine="480"/>
      </w:pPr>
      <w:r>
        <w:rPr/>
        <w:t xml:space="preserve"> 项目联系人：</w:t>
      </w:r>
      <w:r>
        <w:rPr/>
        <w:t>张工（电话无人接听请发邮件 zyt @gztpc.com咨询，我司会及时回复）</w:t>
      </w:r>
    </w:p>
    <w:p>
      <w:pPr>
        <w:pStyle w:val="null3"/>
        <w:ind w:firstLine="480"/>
      </w:pPr>
      <w:r>
        <w:rPr/>
        <w:t xml:space="preserve"> 电话：</w:t>
      </w:r>
      <w:r>
        <w:rPr/>
        <w:t>020-38931901、38931902、38931903转836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r>
        <w:br/>
      </w:r>
      <w:r>
        <w:rPr>
          <w:sz w:val="21"/>
        </w:rPr>
        <w:t>品目分类：</w:t>
      </w:r>
      <w:r>
        <w:rPr>
          <w:sz w:val="21"/>
        </w:rPr>
        <w:t>广告宣传服务</w:t>
      </w:r>
    </w:p>
    <w:p>
      <w:pPr>
        <w:pStyle w:val="null3"/>
      </w:pPr>
      <w:r>
        <w:rPr/>
        <w:t xml:space="preserve"> </w:t>
      </w:r>
    </w:p>
    <w:p>
      <w:pPr>
        <w:pStyle w:val="null3"/>
      </w:pPr>
      <w:r>
        <w:rPr>
          <w:sz w:val="21"/>
        </w:rPr>
        <w:t>本项目属于非专门面向中小企业预留份额采购的项目，原因和情形为：按照《政府采购促进中小企业发展管理办法》规定预留采购份额无法确保充分供应、充分竞争，或者存在可能影响政府采购目标实现的情形。本项目</w:t>
      </w:r>
      <w:r>
        <w:rPr>
          <w:sz w:val="21"/>
        </w:rPr>
        <w:t>采购标的</w:t>
      </w:r>
      <w:r>
        <w:rPr>
          <w:sz w:val="21"/>
        </w:rPr>
        <w:t>所属行业为租赁和商务服务业。</w:t>
      </w:r>
    </w:p>
    <w:p>
      <w:pPr>
        <w:pStyle w:val="null3"/>
        <w:jc w:val="both"/>
      </w:pPr>
      <w:r>
        <w:rPr/>
        <w:t xml:space="preserve"> </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t xml:space="preserve"> </w:t>
      </w:r>
    </w:p>
    <w:p>
      <w:pPr>
        <w:pStyle w:val="null3"/>
        <w:ind w:firstLine="420"/>
      </w:pPr>
      <w:r>
        <w:rPr>
          <w:sz w:val="21"/>
        </w:rPr>
        <w:t>为充分借助优质赛事载体拓宽体育彩票品牌传播渠道、丰富宣传场景，广泛弘扬体育彩票公益理念，持续深化社会各界对体育彩票</w:t>
      </w:r>
      <w:r>
        <w:rPr>
          <w:sz w:val="21"/>
        </w:rPr>
        <w:t>“来之于民，用之于民”公益属性的认知，主动融入服务全省体育事业发展大局，全面彰显体育彩票赋能群众体育普及、助力竞技体育发展的公益价值与积极作用</w:t>
      </w:r>
      <w:r>
        <w:rPr>
          <w:sz w:val="21"/>
        </w:rPr>
        <w:t>，拟采购</w:t>
      </w:r>
      <w:r>
        <w:rPr>
          <w:sz w:val="21"/>
        </w:rPr>
        <w:t>2026 年广东省女子篮球联赛宣传服务项目。</w:t>
      </w:r>
    </w:p>
    <w:p>
      <w:pPr>
        <w:pStyle w:val="null3"/>
      </w:pPr>
      <w:r>
        <w:rPr>
          <w:sz w:val="21"/>
          <w:b/>
        </w:rPr>
        <w:t>二</w:t>
      </w:r>
      <w:r>
        <w:rPr>
          <w:sz w:val="21"/>
          <w:b/>
        </w:rPr>
        <w:t>、</w:t>
      </w:r>
      <w:r>
        <w:rPr>
          <w:sz w:val="21"/>
          <w:b/>
        </w:rPr>
        <w:t>赛事介绍</w:t>
      </w:r>
    </w:p>
    <w:p>
      <w:pPr>
        <w:pStyle w:val="null3"/>
        <w:ind w:firstLine="420"/>
      </w:pPr>
      <w:r>
        <w:rPr>
          <w:sz w:val="21"/>
        </w:rPr>
        <w:t>2026年广东省女子篮球联赛由广东省篮球协会主办，赛事举办时间为9月下旬至11月。该赛事自2016年创办，是全国首创的省级女子篮球品牌赛事，为广东省群众体育与女子竞技篮球领域标杆 IP，肩负普及女子篮球运动、培育体育后备人才、助推全民健身均衡发展的重要职能。赛事以各地市为单位组队参赛，赛制涵盖小组赛、淘汰赛、总决赛三个阶段，本届采用赛会制模式，计划招募不少于16支地市代表队、超300名运动员参赛，赛事总场次超40场，具备覆盖面广、群众参与度高、社会影响力强的显著优势。</w:t>
      </w:r>
    </w:p>
    <w:p>
      <w:pPr>
        <w:pStyle w:val="null3"/>
      </w:pPr>
      <w:r>
        <w:rPr>
          <w:sz w:val="21"/>
          <w:b/>
        </w:rPr>
        <w:t>三</w:t>
      </w:r>
      <w:r>
        <w:rPr>
          <w:sz w:val="21"/>
          <w:b/>
        </w:rPr>
        <w:t>、</w:t>
      </w:r>
      <w:r>
        <w:rPr>
          <w:sz w:val="21"/>
          <w:b/>
        </w:rPr>
        <w:t>宣传需求</w:t>
      </w:r>
    </w:p>
    <w:p>
      <w:pPr>
        <w:pStyle w:val="null3"/>
        <w:ind w:firstLine="420"/>
      </w:pPr>
      <w:r>
        <w:rPr>
          <w:sz w:val="21"/>
        </w:rPr>
        <w:t>本次项目将结合赛事冠名、球衣广告、赛场氛围宣传、全媒体传播等多元形式开展体彩品牌公益宣传，</w:t>
      </w:r>
      <w:r>
        <w:rPr>
          <w:sz w:val="21"/>
        </w:rPr>
        <w:t>赛事品牌视觉设计（主视觉、冠名</w:t>
      </w:r>
      <w:r>
        <w:rPr>
          <w:sz w:val="21"/>
        </w:rPr>
        <w:t>logo组合、广告物料设计制作等</w:t>
      </w:r>
      <w:r>
        <w:rPr>
          <w:sz w:val="21"/>
        </w:rPr>
        <w:t>）</w:t>
      </w:r>
      <w:r>
        <w:rPr>
          <w:sz w:val="21"/>
        </w:rPr>
        <w:t>须在活动前提交采购人确认后方可制作实施。具体内容如下：</w:t>
      </w:r>
    </w:p>
    <w:p>
      <w:pPr>
        <w:pStyle w:val="null3"/>
        <w:ind w:firstLine="422"/>
      </w:pPr>
      <w:r>
        <w:rPr>
          <w:sz w:val="21"/>
          <w:b/>
        </w:rPr>
        <w:t>（一）</w:t>
      </w:r>
      <w:r>
        <w:rPr>
          <w:sz w:val="21"/>
          <w:b/>
        </w:rPr>
        <w:t>赛事冠名</w:t>
      </w:r>
    </w:p>
    <w:p>
      <w:pPr>
        <w:pStyle w:val="null3"/>
        <w:ind w:firstLine="420"/>
      </w:pPr>
      <w:r>
        <w:rPr>
          <w:sz w:val="21"/>
        </w:rPr>
        <w:t>1.</w:t>
      </w:r>
      <w:r>
        <w:rPr>
          <w:sz w:val="21"/>
        </w:rPr>
        <w:t>广东省体育彩票中心作为本赛事的冠名支持单位，获得</w:t>
      </w:r>
      <w:r>
        <w:rPr>
          <w:sz w:val="21"/>
        </w:rPr>
        <w:t>2026年广东省女子篮球联赛独家冠名权，赛事全称为“中国体育彩票</w:t>
      </w:r>
      <w:r>
        <w:rPr>
          <w:sz w:val="21"/>
        </w:rPr>
        <w:t>2026年广东省女子篮球联赛</w:t>
      </w:r>
      <w:r>
        <w:rPr>
          <w:sz w:val="21"/>
        </w:rPr>
        <w:t>”；</w:t>
      </w:r>
    </w:p>
    <w:p>
      <w:pPr>
        <w:pStyle w:val="null3"/>
        <w:ind w:firstLine="420"/>
      </w:pPr>
      <w:r>
        <w:rPr>
          <w:sz w:val="21"/>
        </w:rPr>
        <w:t>2.在合作期内享有中国体育彩票标识与广东省女子篮球联赛标识联合使用权益。</w:t>
      </w:r>
    </w:p>
    <w:p>
      <w:pPr>
        <w:pStyle w:val="null3"/>
        <w:ind w:firstLine="422"/>
      </w:pPr>
      <w:r>
        <w:rPr>
          <w:sz w:val="21"/>
          <w:b/>
        </w:rPr>
        <w:t>（二）</w:t>
      </w:r>
      <w:r>
        <w:rPr>
          <w:sz w:val="21"/>
          <w:b/>
        </w:rPr>
        <w:t>球衣广告</w:t>
      </w:r>
    </w:p>
    <w:p>
      <w:pPr>
        <w:pStyle w:val="null3"/>
        <w:ind w:firstLine="420"/>
      </w:pPr>
      <w:r>
        <w:rPr>
          <w:sz w:val="21"/>
        </w:rPr>
        <w:t>所有参赛运动员身着胸前印有</w:t>
      </w:r>
      <w:r>
        <w:rPr>
          <w:sz w:val="21"/>
        </w:rPr>
        <w:t>“中国体育彩票”</w:t>
      </w:r>
      <w:r>
        <w:rPr>
          <w:sz w:val="21"/>
        </w:rPr>
        <w:t>标识</w:t>
      </w:r>
      <w:r>
        <w:rPr>
          <w:sz w:val="21"/>
        </w:rPr>
        <w:t>球</w:t>
      </w:r>
      <w:r>
        <w:rPr>
          <w:sz w:val="21"/>
        </w:rPr>
        <w:t>衣，参加所有场次</w:t>
      </w:r>
      <w:r>
        <w:rPr>
          <w:sz w:val="21"/>
        </w:rPr>
        <w:t>比赛</w:t>
      </w:r>
      <w:r>
        <w:rPr>
          <w:sz w:val="21"/>
        </w:rPr>
        <w:t>和媒体采访。</w:t>
      </w:r>
    </w:p>
    <w:p>
      <w:pPr>
        <w:pStyle w:val="null3"/>
        <w:ind w:firstLine="422"/>
      </w:pPr>
      <w:r>
        <w:rPr>
          <w:sz w:val="21"/>
          <w:b/>
        </w:rPr>
        <w:t>（三）</w:t>
      </w:r>
      <w:r>
        <w:rPr>
          <w:sz w:val="21"/>
          <w:b/>
        </w:rPr>
        <w:t>赛场广告宣传</w:t>
      </w:r>
    </w:p>
    <w:p>
      <w:pPr>
        <w:pStyle w:val="null3"/>
        <w:ind w:firstLine="420"/>
      </w:pPr>
      <w:r>
        <w:rPr>
          <w:sz w:val="21"/>
        </w:rPr>
        <w:t>1.比赛</w:t>
      </w:r>
      <w:r>
        <w:rPr>
          <w:sz w:val="21"/>
        </w:rPr>
        <w:t>采用赛会制，</w:t>
      </w:r>
      <w:r>
        <w:rPr>
          <w:sz w:val="21"/>
        </w:rPr>
        <w:t>设有</w:t>
      </w:r>
      <w:r>
        <w:rPr>
          <w:sz w:val="21"/>
        </w:rPr>
        <w:t>3个场地，每个场地中圈地贴1个（4.8mx4.8m），展示中国体育彩票标识；</w:t>
      </w:r>
    </w:p>
    <w:p>
      <w:pPr>
        <w:pStyle w:val="null3"/>
        <w:ind w:firstLine="420"/>
      </w:pPr>
      <w:r>
        <w:rPr>
          <w:sz w:val="21"/>
        </w:rPr>
        <w:t>2.比赛场地内，利用LED广告屏宣传中国体育彩票广告，单次时长不少于15秒，每场次总次数不少于100次</w:t>
      </w:r>
      <w:r>
        <w:rPr>
          <w:sz w:val="21"/>
        </w:rPr>
        <w:t>。</w:t>
      </w:r>
      <w:r>
        <w:rPr>
          <w:sz w:val="21"/>
        </w:rPr>
        <w:t>如场地</w:t>
      </w:r>
      <w:r>
        <w:rPr>
          <w:sz w:val="21"/>
        </w:rPr>
        <w:t>未设有</w:t>
      </w:r>
      <w:r>
        <w:rPr>
          <w:sz w:val="21"/>
        </w:rPr>
        <w:t>LED广告</w:t>
      </w:r>
      <w:r>
        <w:rPr>
          <w:sz w:val="21"/>
        </w:rPr>
        <w:t>屏</w:t>
      </w:r>
      <w:r>
        <w:rPr>
          <w:sz w:val="21"/>
        </w:rPr>
        <w:t>，将改为</w:t>
      </w:r>
      <w:r>
        <w:rPr>
          <w:sz w:val="21"/>
        </w:rPr>
        <w:t>2块（6mx1m、3mx1m</w:t>
      </w:r>
      <w:r>
        <w:rPr>
          <w:sz w:val="21"/>
        </w:rPr>
        <w:t>各</w:t>
      </w:r>
      <w:r>
        <w:rPr>
          <w:sz w:val="21"/>
        </w:rPr>
        <w:t>一块）</w:t>
      </w:r>
      <w:r>
        <w:rPr>
          <w:sz w:val="21"/>
        </w:rPr>
        <w:t>A板广告，位置在直播机位覆盖范围内</w:t>
      </w:r>
      <w:r>
        <w:rPr>
          <w:sz w:val="21"/>
        </w:rPr>
        <w:t>；</w:t>
      </w:r>
    </w:p>
    <w:p>
      <w:pPr>
        <w:pStyle w:val="null3"/>
        <w:ind w:firstLine="420"/>
      </w:pPr>
      <w:r>
        <w:rPr>
          <w:sz w:val="21"/>
        </w:rPr>
        <w:t>3.比赛场地内篮板贴广告位1处，呈现中国体育彩票标识；</w:t>
      </w:r>
    </w:p>
    <w:p>
      <w:pPr>
        <w:pStyle w:val="null3"/>
        <w:ind w:firstLine="420"/>
      </w:pPr>
      <w:r>
        <w:rPr>
          <w:sz w:val="21"/>
        </w:rPr>
        <w:t>4.比赛场地内设置印有中国体育彩票关联信息的横幅1条，位置要求在直播机位覆盖范围内；</w:t>
      </w:r>
    </w:p>
    <w:p>
      <w:pPr>
        <w:pStyle w:val="null3"/>
        <w:ind w:firstLine="420"/>
      </w:pPr>
      <w:r>
        <w:rPr>
          <w:sz w:val="21"/>
        </w:rPr>
        <w:t>5.赛事相关背景板、采访墙等展示物呈现中国体育彩票元素；</w:t>
      </w:r>
    </w:p>
    <w:p>
      <w:pPr>
        <w:pStyle w:val="null3"/>
        <w:ind w:firstLine="420"/>
      </w:pPr>
      <w:r>
        <w:rPr>
          <w:sz w:val="21"/>
        </w:rPr>
        <w:t>6.比赛场地内2个篮架防撞垫呈现中国体育彩票元素；</w:t>
      </w:r>
    </w:p>
    <w:p>
      <w:pPr>
        <w:pStyle w:val="null3"/>
        <w:ind w:firstLine="420"/>
      </w:pPr>
      <w:r>
        <w:rPr>
          <w:sz w:val="21"/>
        </w:rPr>
        <w:t>7.比赛间隙，现场以主持人口播、互动游戏、小礼品露出形式介绍中国体育彩票公益信息，次数不限；</w:t>
      </w:r>
    </w:p>
    <w:p>
      <w:pPr>
        <w:pStyle w:val="null3"/>
        <w:ind w:firstLine="420"/>
      </w:pPr>
      <w:r>
        <w:rPr>
          <w:sz w:val="21"/>
        </w:rPr>
        <w:t>8.决赛开幕式、颁奖仪式现场植入中国体育彩票元素。</w:t>
      </w:r>
    </w:p>
    <w:p>
      <w:pPr>
        <w:pStyle w:val="null3"/>
        <w:ind w:firstLine="422"/>
      </w:pPr>
      <w:r>
        <w:rPr>
          <w:sz w:val="21"/>
          <w:b/>
        </w:rPr>
        <w:t>（四）</w:t>
      </w:r>
      <w:r>
        <w:rPr>
          <w:sz w:val="21"/>
          <w:b/>
        </w:rPr>
        <w:t>媒体宣传</w:t>
      </w:r>
    </w:p>
    <w:p>
      <w:pPr>
        <w:pStyle w:val="null3"/>
        <w:ind w:firstLine="420"/>
      </w:pPr>
      <w:r>
        <w:rPr>
          <w:sz w:val="21"/>
        </w:rPr>
        <w:t>1.广东篮球抖音号全场次直播；广东篮球视频号对揭幕战、淘汰赛、总决赛等关键场次进行直播。比赛直播期间解说进行口播植入中国体育彩票元素；</w:t>
      </w:r>
    </w:p>
    <w:p>
      <w:pPr>
        <w:pStyle w:val="null3"/>
        <w:ind w:firstLine="420"/>
      </w:pPr>
      <w:r>
        <w:rPr>
          <w:sz w:val="21"/>
        </w:rPr>
        <w:t>2.广东篮球微信公众号、抖音号、视频号、小红书、微博等官方新媒体平台在宣传赛事过程中，露出中国体育彩票元素；</w:t>
      </w:r>
    </w:p>
    <w:p>
      <w:pPr>
        <w:pStyle w:val="null3"/>
        <w:ind w:firstLine="420"/>
      </w:pPr>
      <w:r>
        <w:rPr>
          <w:sz w:val="21"/>
        </w:rPr>
        <w:t>3.邀请全国及本地主流媒体报道赛事消息，形式覆盖电视、纸媒、网络自媒体等平台。其中开幕式、总决赛新闻宣传报道共不少于15篇，常规赛及淘汰赛新闻宣传报道共不少于10篇。开幕式及总决赛宣传报道中须不少于6篇带有“中国体育彩票”或“广东体彩”等内容呈现，其他报道以配图等元素呈现；</w:t>
      </w:r>
    </w:p>
    <w:p>
      <w:pPr>
        <w:pStyle w:val="null3"/>
        <w:ind w:firstLine="420"/>
      </w:pPr>
      <w:r>
        <w:rPr>
          <w:sz w:val="21"/>
        </w:rPr>
        <w:t>4.赛事宣传片制作不少于3条，内容植入并凸显中国体育彩票公益信息，在广东篮球微信视频号、抖音号、赞助商账号播出；</w:t>
      </w:r>
    </w:p>
    <w:p>
      <w:pPr>
        <w:pStyle w:val="null3"/>
        <w:ind w:firstLine="420"/>
      </w:pPr>
      <w:r>
        <w:rPr>
          <w:sz w:val="21"/>
        </w:rPr>
        <w:t>5.邀请球员三人以上录制2条口播短视频，时长不少于15s，视频内容植入中国体育彩票公益信息；</w:t>
      </w:r>
    </w:p>
    <w:p>
      <w:pPr>
        <w:pStyle w:val="null3"/>
        <w:ind w:firstLine="420"/>
      </w:pPr>
      <w:r>
        <w:rPr>
          <w:sz w:val="21"/>
        </w:rPr>
        <w:t>6.赛事主海报、赛事赛程海报、赛事图册呈现中国体育彩票元素。相关竞赛文件、秩序册封面、秩序册内页、工作证版面、奖杯、奖牌植入中国体育彩票宣传内容。</w:t>
      </w:r>
    </w:p>
    <w:p>
      <w:pPr>
        <w:pStyle w:val="null3"/>
        <w:ind w:firstLine="422"/>
      </w:pPr>
      <w:r>
        <w:rPr>
          <w:sz w:val="21"/>
          <w:b/>
        </w:rPr>
        <w:t>（五）安全保障要求</w:t>
      </w:r>
    </w:p>
    <w:p>
      <w:pPr>
        <w:pStyle w:val="null3"/>
        <w:ind w:firstLine="420"/>
      </w:pPr>
      <w:r>
        <w:rPr>
          <w:sz w:val="21"/>
        </w:rPr>
        <w:t>中标人承诺：</w:t>
      </w:r>
    </w:p>
    <w:p>
      <w:pPr>
        <w:pStyle w:val="null3"/>
        <w:ind w:firstLine="420"/>
      </w:pPr>
      <w:r>
        <w:rPr>
          <w:sz w:val="21"/>
        </w:rPr>
        <w:t>1.确保赛事报批、安保、卫生、防疫等手续齐全，并遵守赛事举办地政府部门相关要求，组织赛事活动期间发生的一</w:t>
      </w:r>
      <w:r>
        <w:rPr>
          <w:sz w:val="21"/>
        </w:rPr>
        <w:t>切安全责任事故与损失均与采购人无关，</w:t>
      </w:r>
      <w:r>
        <w:rPr>
          <w:sz w:val="21"/>
        </w:rPr>
        <w:t>采购人</w:t>
      </w:r>
      <w:r>
        <w:rPr>
          <w:sz w:val="21"/>
          <w:shd w:fill="FFFFFF" w:val="clear"/>
        </w:rPr>
        <w:t>不承担连带责任</w:t>
      </w:r>
      <w:r>
        <w:rPr>
          <w:sz w:val="21"/>
        </w:rPr>
        <w:t>。</w:t>
      </w:r>
    </w:p>
    <w:p>
      <w:pPr>
        <w:pStyle w:val="null3"/>
        <w:ind w:firstLine="420"/>
      </w:pPr>
      <w:r>
        <w:rPr>
          <w:sz w:val="21"/>
        </w:rPr>
        <w:t>2.</w:t>
      </w:r>
      <w:r>
        <w:rPr>
          <w:sz w:val="21"/>
        </w:rPr>
        <w:t>确保</w:t>
      </w:r>
      <w:r>
        <w:rPr>
          <w:sz w:val="21"/>
        </w:rPr>
        <w:t>严格遵守《体育赛事活动赛风赛纪管理办法》及属地规定，严禁出现</w:t>
      </w:r>
      <w:r>
        <w:rPr>
          <w:sz w:val="21"/>
          <w:shd w:fill="FFFFFF" w:val="clear"/>
        </w:rPr>
        <w:t>假赛、操纵比赛、使用兴奋剂、暴力冲突、消极比赛、发表不当言论</w:t>
      </w:r>
      <w:r>
        <w:rPr>
          <w:sz w:val="21"/>
        </w:rPr>
        <w:t>等赛风赛纪违规情形。</w:t>
      </w:r>
    </w:p>
    <w:p>
      <w:pPr>
        <w:pStyle w:val="null3"/>
        <w:ind w:firstLine="420"/>
      </w:pPr>
      <w:r>
        <w:rPr>
          <w:sz w:val="21"/>
        </w:rPr>
        <w:t>3.</w:t>
      </w:r>
      <w:r>
        <w:rPr>
          <w:sz w:val="21"/>
        </w:rPr>
        <w:t>确保所有活动参与者（含未成年人）均视为已授权采购人无偿使用其肖像（包括照片、视频等）用于</w:t>
      </w:r>
      <w:r>
        <w:rPr>
          <w:sz w:val="21"/>
          <w:shd w:fill="FFFFFF" w:val="clear"/>
        </w:rPr>
        <w:t>赛事</w:t>
      </w:r>
      <w:r>
        <w:rPr>
          <w:sz w:val="21"/>
        </w:rPr>
        <w:t>活动相关的各类宣传推广。</w:t>
      </w:r>
    </w:p>
    <w:p>
      <w:pPr>
        <w:pStyle w:val="null3"/>
        <w:ind w:firstLine="420"/>
      </w:pPr>
      <w:r>
        <w:rPr>
          <w:sz w:val="21"/>
        </w:rPr>
        <w:t>4.赛事活动期间，如发现涉及活动或冠名品牌的负面信息须1小时内通报采购人，并配合采购人制定及执行对外口径。</w:t>
      </w:r>
    </w:p>
    <w:p>
      <w:pPr>
        <w:pStyle w:val="null3"/>
        <w:ind w:firstLine="420"/>
      </w:pPr>
      <w:r>
        <w:rPr>
          <w:sz w:val="21"/>
        </w:rPr>
        <w:t>★（六）为确保本项目所需要的宣传服务按时按量按质落地实施，中标人须在中标结果发布后10个工作日内，提供活动主办方授予的“2026年广东省女子篮球联赛”活动承办单位资格或商业开发专属权益或准许在比赛场地实施宣传服务的书面授权的的证明文件。如在规定时间内未提供有效证明文件，采购人将取消中标人的中标资格，并根据法律法规的相关规定办理相关手续，中标人须承担相应的法律责任。</w:t>
      </w:r>
    </w:p>
    <w:p>
      <w:pPr>
        <w:pStyle w:val="null3"/>
        <w:ind w:firstLine="420"/>
      </w:pPr>
      <w:r>
        <w:rPr>
          <w:sz w:val="21"/>
        </w:rPr>
        <w:t>办理方式：凭中标通知书到活动主办方广东省篮球协会办理</w:t>
      </w:r>
    </w:p>
    <w:p>
      <w:pPr>
        <w:pStyle w:val="null3"/>
        <w:ind w:firstLine="420"/>
      </w:pPr>
      <w:r>
        <w:rPr>
          <w:sz w:val="21"/>
        </w:rPr>
        <w:t>地址：广州市天河区燕岭路</w:t>
      </w:r>
      <w:r>
        <w:rPr>
          <w:sz w:val="21"/>
        </w:rPr>
        <w:t>491号二栋1单元201室</w:t>
      </w:r>
    </w:p>
    <w:p>
      <w:pPr>
        <w:pStyle w:val="null3"/>
        <w:ind w:firstLine="420"/>
      </w:pPr>
      <w:r>
        <w:rPr>
          <w:sz w:val="21"/>
        </w:rPr>
        <w:t>联系电话：</w:t>
      </w:r>
      <w:r>
        <w:rPr>
          <w:sz w:val="21"/>
        </w:rPr>
        <w:t>020-38026921</w:t>
      </w:r>
    </w:p>
    <w:p>
      <w:pPr>
        <w:pStyle w:val="null3"/>
        <w:ind w:firstLine="420"/>
      </w:pPr>
      <w:r>
        <w:rPr>
          <w:sz w:val="21"/>
        </w:rPr>
        <w:t>(投标时提供承诺函并加盖公章，格式自拟)</w:t>
      </w:r>
    </w:p>
    <w:p>
      <w:pPr>
        <w:pStyle w:val="null3"/>
      </w:pPr>
      <w:r>
        <w:rPr>
          <w:sz w:val="21"/>
          <w:b/>
        </w:rPr>
        <w:t>四、费用预算（最高限价）</w:t>
      </w:r>
    </w:p>
    <w:tbl>
      <w:tblPr>
        <w:tblW w:w="0" w:type="auto"/>
        <w:tblBorders>
          <w:top w:val="none" w:color="000000" w:sz="4"/>
          <w:left w:val="none" w:color="000000" w:sz="4"/>
          <w:bottom w:val="none" w:color="000000" w:sz="4"/>
          <w:right w:val="none" w:color="000000" w:sz="4"/>
          <w:insideH w:val="none"/>
          <w:insideV w:val="none"/>
        </w:tblBorders>
      </w:tblPr>
      <w:tblGrid>
        <w:gridCol w:w="542"/>
        <w:gridCol w:w="1444"/>
        <w:gridCol w:w="3709"/>
        <w:gridCol w:w="1226"/>
        <w:gridCol w:w="1382"/>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宣传权益</w:t>
            </w:r>
          </w:p>
        </w:tc>
        <w:tc>
          <w:tcPr>
            <w:tcW w:type="dxa" w:w="3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内容明细</w:t>
            </w:r>
          </w:p>
        </w:tc>
        <w:tc>
          <w:tcPr>
            <w:tcW w:type="dxa" w:w="1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金额（元）</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赛事冠名权</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获得</w:t>
            </w:r>
            <w:r>
              <w:rPr>
                <w:sz w:val="21"/>
              </w:rPr>
              <w:t>2026年广东省女子篮球联赛独家冠名权，赛事全称为“中国体育彩票2026年广东省女子篮球联赛”</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350,000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球衣广告</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所有参赛运动员身着胸前印有</w:t>
            </w:r>
            <w:r>
              <w:rPr>
                <w:sz w:val="21"/>
              </w:rPr>
              <w:t>“中国体育彩票”标识球衣，参加所有场次比赛和媒体采访</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赛场广告宣传</w:t>
            </w:r>
            <w:r>
              <w:br/>
            </w:r>
            <w:r>
              <w:rPr>
                <w:sz w:val="21"/>
              </w:rPr>
              <w:t>（</w:t>
            </w:r>
            <w:r>
              <w:rPr>
                <w:sz w:val="21"/>
              </w:rPr>
              <w:t>3个场地）</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每个场地中圈地贴</w:t>
            </w:r>
            <w:r>
              <w:rPr>
                <w:sz w:val="21"/>
              </w:rPr>
              <w:t>1个（4.8</w:t>
            </w:r>
            <w:r>
              <w:rPr>
                <w:sz w:val="21"/>
              </w:rPr>
              <w:t>m</w:t>
            </w:r>
            <w:r>
              <w:rPr>
                <w:sz w:val="21"/>
              </w:rPr>
              <w:t>x4.8</w:t>
            </w:r>
            <w:r>
              <w:rPr>
                <w:sz w:val="21"/>
              </w:rPr>
              <w:t>m</w:t>
            </w:r>
            <w:r>
              <w:rPr>
                <w:sz w:val="21"/>
              </w:rPr>
              <w:t>），展示中国体育彩票标识</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20,000</w:t>
            </w:r>
          </w:p>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比赛场地内，利用</w:t>
            </w:r>
            <w:r>
              <w:rPr>
                <w:sz w:val="21"/>
              </w:rPr>
              <w:t>LED广告屏宣传中国体育彩票广告，单次时长不少于15秒，总次数不少于100次。如场地未设有LED广告屏，将改为2块（6</w:t>
            </w:r>
            <w:r>
              <w:rPr>
                <w:sz w:val="21"/>
              </w:rPr>
              <w:t>m</w:t>
            </w:r>
            <w:r>
              <w:rPr>
                <w:sz w:val="21"/>
              </w:rPr>
              <w:t>x1</w:t>
            </w:r>
            <w:r>
              <w:rPr>
                <w:sz w:val="21"/>
              </w:rPr>
              <w:t>m</w:t>
            </w:r>
            <w:r>
              <w:rPr>
                <w:sz w:val="21"/>
              </w:rPr>
              <w:t>、</w:t>
            </w:r>
            <w:r>
              <w:rPr>
                <w:sz w:val="21"/>
              </w:rPr>
              <w:t>3</w:t>
            </w:r>
            <w:r>
              <w:rPr>
                <w:sz w:val="21"/>
              </w:rPr>
              <w:t>m</w:t>
            </w:r>
            <w:r>
              <w:rPr>
                <w:sz w:val="21"/>
              </w:rPr>
              <w:t>x1</w:t>
            </w:r>
            <w:r>
              <w:rPr>
                <w:sz w:val="21"/>
              </w:rPr>
              <w:t>m</w:t>
            </w:r>
            <w:r>
              <w:rPr>
                <w:sz w:val="21"/>
              </w:rPr>
              <w:t>各一块）</w:t>
            </w:r>
            <w:r>
              <w:rPr>
                <w:sz w:val="21"/>
              </w:rPr>
              <w:t>A板广告，位置在直播机位覆盖范围内</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比赛场地内篮板贴广告位</w:t>
            </w:r>
            <w:r>
              <w:rPr>
                <w:sz w:val="21"/>
              </w:rPr>
              <w:t>1处，呈现中国体育彩票标识</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比赛场地内设置印有中国体育彩票关联信息的横幅</w:t>
            </w:r>
            <w:r>
              <w:rPr>
                <w:sz w:val="21"/>
              </w:rPr>
              <w:t>1条，位置要求在直播机位覆盖范围内</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赛事相关背景板、采访墙等展示物呈现中国体育彩票元素</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w:t>
            </w:r>
            <w:r>
              <w:rPr>
                <w:sz w:val="21"/>
              </w:rPr>
              <w:t>2个篮架防撞垫呈现中国体育彩票元素</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比赛间隙，现场以主持人口播、互动游戏、小礼品露出形式介绍中国体育彩票公益信息，次数不限</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决赛开幕式、颁奖仪式现场植入中国体育彩票</w:t>
            </w:r>
            <w:r>
              <w:rPr>
                <w:sz w:val="21"/>
              </w:rPr>
              <w:t>元素</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媒体宣传</w:t>
            </w: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广东篮球抖音号全场次直播；广东篮球视频号对揭幕战、淘汰赛、总决赛等关键场次进行直播。比赛直播期间解说进行口播植入中国体育彩票元素</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广东篮球微信公众号、抖音号、视频号、小红书、微博等官方新媒体平台在宣传赛事过程中，露出中国体育彩票元素</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120,000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邀请全国及本地主流媒体报道赛事消息，形式覆盖电视、纸媒、网络自媒体等平台。其中开幕式、总决赛新闻宣传报道共不少于</w:t>
            </w:r>
            <w:r>
              <w:rPr>
                <w:sz w:val="21"/>
              </w:rPr>
              <w:t>15篇，常规赛及淘汰赛新闻宣传报道共不少于10篇。开幕式及总决赛宣传报道中须不少于6篇带有“中国体育彩票”或“广东体彩”等内容体现，其他报道以配图等元素体现</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赛事宣传片制作不少于</w:t>
            </w:r>
            <w:r>
              <w:rPr>
                <w:sz w:val="21"/>
              </w:rPr>
              <w:t>3条，内容植入并凸显中国体育彩票公益信息，在广东篮球微信视频号、抖音号、赞助商账号播出</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邀请球员三人以上录制</w:t>
            </w:r>
            <w:r>
              <w:rPr>
                <w:sz w:val="21"/>
              </w:rPr>
              <w:t>2条口播短视频，时长不少于15s，视频内容植入中国体育彩票公益信息</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80,000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44"/>
            <w:vMerge/>
            <w:tcBorders>
              <w:top w:val="none" w:color="000000" w:sz="4"/>
              <w:left w:val="single" w:color="000000" w:sz="4"/>
              <w:bottom w:val="single" w:color="000000" w:sz="4"/>
              <w:right w:val="single" w:color="000000" w:sz="4"/>
            </w:tcBorders>
          </w:tcPr>
          <w:p/>
        </w:tc>
        <w:tc>
          <w:tcPr>
            <w:tcW w:type="dxa" w:w="3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赛事主海报、赛事赛程海报、赛事图册呈现中国体育彩票元素。相关竞赛文件、秩序册封面、秩序册内页、工作证版面、奖杯、奖牌植入中国体育彩票宣传内容</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150,000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1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合计金额</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1,500,000</w:t>
            </w:r>
          </w:p>
        </w:tc>
      </w:tr>
    </w:tbl>
    <w:p>
      <w:pPr>
        <w:pStyle w:val="null3"/>
      </w:pPr>
      <w:r>
        <w:rPr>
          <w:sz w:val="21"/>
        </w:rPr>
        <w:t>★</w:t>
      </w:r>
      <w:r>
        <w:rPr>
          <w:sz w:val="21"/>
          <w:b/>
        </w:rPr>
        <w:t>五、投标报价说明：</w:t>
      </w:r>
    </w:p>
    <w:p>
      <w:pPr>
        <w:pStyle w:val="null3"/>
        <w:ind w:firstLine="420"/>
        <w:jc w:val="both"/>
      </w:pPr>
      <w:r>
        <w:rPr>
          <w:sz w:val="21"/>
        </w:rPr>
        <w:t>（</w:t>
      </w:r>
      <w:r>
        <w:rPr>
          <w:sz w:val="21"/>
        </w:rPr>
        <w:t>1）投标报价包括：现场宣传、媒体宣传等及各项税费、合同实施过程中不可预见费用等。</w:t>
      </w:r>
    </w:p>
    <w:p>
      <w:pPr>
        <w:pStyle w:val="null3"/>
        <w:ind w:firstLine="420"/>
      </w:pPr>
      <w:r>
        <w:rPr>
          <w:sz w:val="21"/>
        </w:rPr>
        <w:t>（</w:t>
      </w:r>
      <w:r>
        <w:rPr>
          <w:sz w:val="21"/>
        </w:rPr>
        <w:t>2</w:t>
      </w:r>
      <w:r>
        <w:rPr>
          <w:sz w:val="21"/>
        </w:rPr>
        <w:t>）本项目须对各</w:t>
      </w:r>
      <w:r>
        <w:rPr>
          <w:sz w:val="21"/>
        </w:rPr>
        <w:t>“项目明细”及“项目总价”进行投标报价，凡超过最高限价的投标报价均视为无效投标。</w:t>
      </w:r>
    </w:p>
    <w:p>
      <w:pPr>
        <w:pStyle w:val="null3"/>
        <w:ind w:firstLine="420"/>
      </w:pPr>
      <w:r>
        <w:rPr>
          <w:sz w:val="21"/>
        </w:rPr>
        <w:t>（</w:t>
      </w:r>
      <w:r>
        <w:rPr>
          <w:sz w:val="21"/>
        </w:rPr>
        <w:t>3</w:t>
      </w:r>
      <w:r>
        <w:rPr>
          <w:sz w:val="21"/>
        </w:rPr>
        <w:t>）由于</w:t>
      </w:r>
      <w:r>
        <w:rPr>
          <w:sz w:val="21"/>
        </w:rPr>
        <w:t>本项目</w:t>
      </w:r>
      <w:r>
        <w:rPr>
          <w:sz w:val="21"/>
        </w:rPr>
        <w:t>涉及到</w:t>
      </w:r>
      <w:r>
        <w:rPr>
          <w:sz w:val="21"/>
        </w:rPr>
        <w:t>多项</w:t>
      </w:r>
      <w:r>
        <w:rPr>
          <w:sz w:val="21"/>
        </w:rPr>
        <w:t>单价</w:t>
      </w:r>
      <w:r>
        <w:rPr>
          <w:sz w:val="21"/>
        </w:rPr>
        <w:t>报价</w:t>
      </w:r>
      <w:r>
        <w:rPr>
          <w:sz w:val="21"/>
        </w:rPr>
        <w:t>，考虑到投标客户端《分项报价表》的编制限制，各投标人须根据以下要求提供单价投标报价，具体格式要求如下（该格式为投标文件不可缺少的格式，未在投标文件中提供将视为无效投标）：</w:t>
      </w:r>
    </w:p>
    <w:tbl>
      <w:tblPr>
        <w:tblW w:w="0" w:type="auto"/>
        <w:tblBorders>
          <w:top w:val="none" w:color="000000" w:sz="4"/>
          <w:left w:val="none" w:color="000000" w:sz="4"/>
          <w:bottom w:val="none" w:color="000000" w:sz="4"/>
          <w:right w:val="none" w:color="000000" w:sz="4"/>
          <w:insideH w:val="none"/>
          <w:insideV w:val="none"/>
        </w:tblBorders>
      </w:tblPr>
      <w:tblGrid>
        <w:gridCol w:w="537"/>
        <w:gridCol w:w="1441"/>
        <w:gridCol w:w="3712"/>
        <w:gridCol w:w="1222"/>
        <w:gridCol w:w="1395"/>
      </w:tblGrid>
      <w:tr>
        <w:tc>
          <w:tcPr>
            <w:tcW w:type="dxa" w:w="830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b/>
              </w:rPr>
              <w:t>分项报价表</w:t>
            </w:r>
          </w:p>
          <w:p>
            <w:pPr>
              <w:pStyle w:val="null3"/>
              <w:ind w:right="420" w:firstLine="420"/>
              <w:jc w:val="both"/>
            </w:pPr>
            <w:r>
              <w:rPr>
                <w:sz w:val="21"/>
              </w:rPr>
              <w:t>采购项目编号：</w:t>
            </w:r>
            <w:r>
              <w:rPr>
                <w:sz w:val="21"/>
              </w:rPr>
              <w:t>0877-26GZTP5ZC0627</w:t>
            </w:r>
          </w:p>
          <w:p>
            <w:pPr>
              <w:pStyle w:val="null3"/>
              <w:ind w:right="420" w:firstLine="420"/>
              <w:jc w:val="both"/>
            </w:pPr>
            <w:r>
              <w:rPr>
                <w:sz w:val="21"/>
              </w:rPr>
              <w:t>项目名称：</w:t>
            </w:r>
            <w:r>
              <w:rPr>
                <w:sz w:val="21"/>
              </w:rPr>
              <w:t>2026年广东省女子篮球联赛宣传服务项目</w:t>
            </w:r>
          </w:p>
          <w:p>
            <w:pPr>
              <w:pStyle w:val="null3"/>
              <w:ind w:firstLine="420"/>
              <w:jc w:val="both"/>
            </w:pPr>
            <w:r>
              <w:rPr>
                <w:sz w:val="21"/>
              </w:rPr>
              <w:t>投标人名称：</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宣传权益</w:t>
            </w:r>
          </w:p>
        </w:tc>
        <w:tc>
          <w:tcPr>
            <w:tcW w:type="dxa" w:w="3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内容明细</w:t>
            </w:r>
          </w:p>
        </w:tc>
        <w:tc>
          <w:tcPr>
            <w:tcW w:type="dxa" w:w="1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w:t>
            </w:r>
            <w:r>
              <w:rPr>
                <w:sz w:val="21"/>
                <w:b/>
              </w:rPr>
              <w:t>项</w:t>
            </w:r>
            <w:r>
              <w:rPr>
                <w:sz w:val="21"/>
                <w:b/>
              </w:rPr>
              <w:t>投标报价</w:t>
            </w:r>
            <w:r>
              <w:rPr>
                <w:sz w:val="21"/>
                <w:b/>
              </w:rPr>
              <w:t>（</w:t>
            </w:r>
            <w:r>
              <w:rPr>
                <w:sz w:val="21"/>
                <w:b/>
              </w:rPr>
              <w:t>元</w:t>
            </w:r>
            <w:r>
              <w:rPr>
                <w:sz w:val="21"/>
                <w:b/>
              </w:rPr>
              <w:t>）</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赛事冠名权</w:t>
            </w: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获得</w:t>
            </w:r>
            <w:r>
              <w:rPr>
                <w:sz w:val="21"/>
              </w:rPr>
              <w:t>2026年广东省女子篮球联赛独家冠名权，赛事全称为“中国体育彩票2026年广东省女子篮球联赛”</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球衣广告</w:t>
            </w: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所有参赛运动员身着胸前印有</w:t>
            </w:r>
            <w:r>
              <w:rPr>
                <w:sz w:val="21"/>
              </w:rPr>
              <w:t>“中国体育彩票”标识球衣，参加所有场次比赛和媒体采访</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赛场广告宣传</w:t>
            </w:r>
            <w:r>
              <w:br/>
            </w:r>
            <w:r>
              <w:rPr>
                <w:sz w:val="21"/>
              </w:rPr>
              <w:t>（</w:t>
            </w:r>
            <w:r>
              <w:rPr>
                <w:sz w:val="21"/>
              </w:rPr>
              <w:t>3个场地）</w:t>
            </w: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每个场地中圈地贴</w:t>
            </w:r>
            <w:r>
              <w:rPr>
                <w:sz w:val="21"/>
              </w:rPr>
              <w:t>1个（4.8</w:t>
            </w:r>
            <w:r>
              <w:rPr>
                <w:sz w:val="21"/>
              </w:rPr>
              <w:t>m</w:t>
            </w:r>
            <w:r>
              <w:rPr>
                <w:sz w:val="21"/>
              </w:rPr>
              <w:t>x4.8</w:t>
            </w:r>
            <w:r>
              <w:rPr>
                <w:sz w:val="21"/>
              </w:rPr>
              <w:t>m</w:t>
            </w:r>
            <w:r>
              <w:rPr>
                <w:sz w:val="21"/>
              </w:rPr>
              <w:t>），展示中国体育彩票标识</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比赛场地内，利用</w:t>
            </w:r>
            <w:r>
              <w:rPr>
                <w:sz w:val="21"/>
              </w:rPr>
              <w:t>LED广告屏宣传中国体育彩票广告，单次时长不少于15秒，总次数不少于100次。如场地未设有LED广告屏，将改为2块（6</w:t>
            </w:r>
            <w:r>
              <w:rPr>
                <w:sz w:val="21"/>
              </w:rPr>
              <w:t>m</w:t>
            </w:r>
            <w:r>
              <w:rPr>
                <w:sz w:val="21"/>
              </w:rPr>
              <w:t>x1</w:t>
            </w:r>
            <w:r>
              <w:rPr>
                <w:sz w:val="21"/>
              </w:rPr>
              <w:t>m</w:t>
            </w:r>
            <w:r>
              <w:rPr>
                <w:sz w:val="21"/>
              </w:rPr>
              <w:t>、</w:t>
            </w:r>
            <w:r>
              <w:rPr>
                <w:sz w:val="21"/>
              </w:rPr>
              <w:t>3</w:t>
            </w:r>
            <w:r>
              <w:rPr>
                <w:sz w:val="21"/>
              </w:rPr>
              <w:t>m</w:t>
            </w:r>
            <w:r>
              <w:rPr>
                <w:sz w:val="21"/>
              </w:rPr>
              <w:t>x1</w:t>
            </w:r>
            <w:r>
              <w:rPr>
                <w:sz w:val="21"/>
              </w:rPr>
              <w:t>m</w:t>
            </w:r>
            <w:r>
              <w:rPr>
                <w:sz w:val="21"/>
              </w:rPr>
              <w:t>各一块）</w:t>
            </w:r>
            <w:r>
              <w:rPr>
                <w:sz w:val="21"/>
              </w:rPr>
              <w:t>A板广告，位置在直播机位覆盖范围内</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比赛场地内篮板贴广告位</w:t>
            </w:r>
            <w:r>
              <w:rPr>
                <w:sz w:val="21"/>
              </w:rPr>
              <w:t>1处，呈现中国体育彩票标识</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比赛场地内设置印有中国体育彩票关联信息的横幅</w:t>
            </w:r>
            <w:r>
              <w:rPr>
                <w:sz w:val="21"/>
              </w:rPr>
              <w:t>1条，位置要求在直播机位覆盖范围内</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赛事相关背景板、采访墙等展示物呈现中国体育彩票元素</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w:t>
            </w:r>
            <w:r>
              <w:rPr>
                <w:sz w:val="21"/>
              </w:rPr>
              <w:t>2个篮架防撞垫呈现中国体育彩票元素</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比赛间隙，现场以主持人口播、互动游戏、小礼品露出形式介绍中国体育彩票公益信息，次数不限</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决赛开幕式、颁奖仪式现场植入中国体育彩票</w:t>
            </w:r>
            <w:r>
              <w:rPr>
                <w:sz w:val="21"/>
              </w:rPr>
              <w:t>元素</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媒体宣传</w:t>
            </w: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广东篮球抖音号全场次直播；广东篮球视频号对揭幕战、淘汰赛、总决赛等关键场次进行直播。比赛直播期间解说进行口播植入中国体育彩票元素</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广东篮球微信公众号、抖音号、视频号、小红书、微博等官方新媒体平台在宣传赛事过程中，露出中国体育彩票元素</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邀请全国及本地主流媒体报道赛事消息，形式覆盖电视、纸媒、网络自媒体等平台。其中开幕式、总决赛新闻宣传报道共不少于</w:t>
            </w:r>
            <w:r>
              <w:rPr>
                <w:sz w:val="21"/>
              </w:rPr>
              <w:t>15篇，常规赛及淘汰赛新闻宣传报道共不少于10篇。开幕式及总决赛宣传报道中须不少于6篇带有“中国体育彩票”或“广东体彩”等内容体现，其他报道以配图等元素体现</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赛事宣传片制作不少于</w:t>
            </w:r>
            <w:r>
              <w:rPr>
                <w:sz w:val="21"/>
              </w:rPr>
              <w:t>3条，内容植入并凸显中国体育彩票公益信息，在广东篮球微信视频号、抖音号、赞助商账号播出</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邀请球员三人以上录制</w:t>
            </w:r>
            <w:r>
              <w:rPr>
                <w:sz w:val="21"/>
              </w:rPr>
              <w:t>2条口播短视频，时长不少于15s，视频内容植入中国体育彩票公益信息</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41"/>
            <w:vMerge/>
            <w:tcBorders>
              <w:top w:val="none" w:color="000000" w:sz="4"/>
              <w:left w:val="single" w:color="000000" w:sz="4"/>
              <w:bottom w:val="single" w:color="000000" w:sz="4"/>
              <w:right w:val="single" w:color="000000" w:sz="4"/>
            </w:tcBorders>
          </w:tcPr>
          <w:p/>
        </w:tc>
        <w:tc>
          <w:tcPr>
            <w:tcW w:type="dxa" w:w="3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赛事主海报、赛事赛程海报、赛事图册呈现中国体育彩票元素。相关竞赛文件、秩序册封面、秩序册内页、工作证版面、奖杯、奖牌植入中国体育彩票宣传内容</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1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合计金额</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投标人签章：</w:t>
            </w:r>
            <w:r>
              <w:rPr>
                <w:sz w:val="21"/>
              </w:rPr>
              <w:t>__________________</w:t>
            </w:r>
          </w:p>
          <w:p>
            <w:pPr>
              <w:pStyle w:val="null3"/>
              <w:jc w:val="right"/>
            </w:pPr>
            <w:r>
              <w:rPr>
                <w:sz w:val="21"/>
              </w:rPr>
              <w:t>日期：</w:t>
            </w:r>
            <w:r>
              <w:rPr>
                <w:sz w:val="21"/>
              </w:rPr>
              <w:t>年</w:t>
            </w:r>
            <w:r>
              <w:rPr>
                <w:sz w:val="21"/>
              </w:rPr>
              <w:t>月</w:t>
            </w:r>
            <w:r>
              <w:rPr>
                <w:sz w:val="21"/>
              </w:rPr>
              <w:t>日</w:t>
            </w:r>
          </w:p>
        </w:tc>
      </w:tr>
    </w:tbl>
    <w:p>
      <w:pPr>
        <w:pStyle w:val="null3"/>
        <w:ind w:firstLine="420"/>
      </w:pPr>
      <w:r>
        <w:rPr>
          <w:sz w:val="21"/>
        </w:rPr>
        <w:t>（</w:t>
      </w:r>
      <w:r>
        <w:rPr>
          <w:sz w:val="21"/>
        </w:rPr>
        <w:t>4</w:t>
      </w:r>
      <w:r>
        <w:rPr>
          <w:sz w:val="21"/>
        </w:rPr>
        <w:t>）投标人应在投标客户端【报价部分】进行填写报价，《开标一览表》中的</w:t>
      </w:r>
      <w:r>
        <w:rPr>
          <w:sz w:val="21"/>
        </w:rPr>
        <w:t>“投标报价”为项目的合计总报价，此投标报价是分项报价表的合计（序号1-</w:t>
      </w:r>
      <w:r>
        <w:rPr>
          <w:sz w:val="21"/>
        </w:rPr>
        <w:t>16</w:t>
      </w:r>
      <w:r>
        <w:rPr>
          <w:sz w:val="21"/>
        </w:rPr>
        <w:t>项的合计），不得超过</w:t>
      </w:r>
      <w:r>
        <w:rPr>
          <w:sz w:val="21"/>
        </w:rPr>
        <w:t>1,500,000</w:t>
      </w:r>
      <w:r>
        <w:rPr>
          <w:sz w:val="21"/>
        </w:rPr>
        <w:t>元。《分项报价表》中序号</w:t>
      </w:r>
      <w:r>
        <w:rPr>
          <w:sz w:val="21"/>
        </w:rPr>
        <w:t>1-</w:t>
      </w:r>
      <w:r>
        <w:rPr>
          <w:sz w:val="21"/>
        </w:rPr>
        <w:t>16项目明细</w:t>
      </w:r>
      <w:r>
        <w:rPr>
          <w:sz w:val="21"/>
        </w:rPr>
        <w:t>，单价投标报价不得超过单价最高限价。</w:t>
      </w:r>
    </w:p>
    <w:p>
      <w:pPr>
        <w:pStyle w:val="null3"/>
        <w:jc w:val="both"/>
      </w:pPr>
      <w:r>
        <w:rPr>
          <w:sz w:val="21"/>
          <w:b/>
        </w:rPr>
        <w:t>六、其他要求</w:t>
      </w:r>
    </w:p>
    <w:p>
      <w:pPr>
        <w:pStyle w:val="null3"/>
        <w:ind w:firstLine="420"/>
        <w:jc w:val="both"/>
      </w:pPr>
      <w:r>
        <w:rPr>
          <w:sz w:val="21"/>
        </w:rPr>
        <w:t>1.投标人应为本项目制定一套宣传方案，包括但不限于：</w:t>
      </w:r>
    </w:p>
    <w:p>
      <w:pPr>
        <w:pStyle w:val="null3"/>
        <w:ind w:firstLine="420"/>
        <w:jc w:val="both"/>
      </w:pPr>
      <w:r>
        <w:rPr>
          <w:sz w:val="21"/>
        </w:rPr>
        <w:t>（</w:t>
      </w:r>
      <w:r>
        <w:rPr>
          <w:sz w:val="21"/>
        </w:rPr>
        <w:t>1）内容设计：①视觉设计规范，以中国体育彩票标准标识（LOGO）为核心视觉元素，统一规范应用于主海报/赛程海报/图册及竞赛文件、秩序册（封面/内页）、工作证、奖杯、奖牌等全部宣传物料，并逐项明确各物料的尺寸、材质、安装位置及视觉效果呈现。②内容策划，围绕赛事筹备、精彩集锦、球员故事、公益行动、赛场花絮等多元主题，策划系列宣传内容，突出赛事亮点与品牌价值。</w:t>
      </w:r>
    </w:p>
    <w:p>
      <w:pPr>
        <w:pStyle w:val="null3"/>
        <w:ind w:firstLine="420"/>
        <w:jc w:val="both"/>
      </w:pPr>
      <w:r>
        <w:rPr>
          <w:sz w:val="21"/>
        </w:rPr>
        <w:t>（</w:t>
      </w:r>
      <w:r>
        <w:rPr>
          <w:sz w:val="21"/>
        </w:rPr>
        <w:t>2）媒体宣传：①须涵盖广东篮球抖音号全场次直播、视频号关键场次直播及口播植入；②微信公众号、抖音、视频号、小红书、微博等平台露出计划；③主流媒体发稿安排（开幕式+总决赛≥15篇，常规赛+淘汰赛≥10篇，其中≥6篇明确带“中国体育彩票”或“广东体彩”字样）；④宣传片≥3条及播放渠道；球员口播短视频≥2条（≥15秒，三人以上）；⑤主海报/赛程海报/图册及竞赛文件、秩序册（封面/内页）、工作证、奖杯、奖牌的设计植入方案。</w:t>
      </w:r>
    </w:p>
    <w:p>
      <w:pPr>
        <w:pStyle w:val="null3"/>
        <w:ind w:firstLine="420"/>
        <w:jc w:val="both"/>
      </w:pPr>
      <w:r>
        <w:rPr>
          <w:sz w:val="21"/>
        </w:rPr>
        <w:t>（</w:t>
      </w:r>
      <w:r>
        <w:rPr>
          <w:sz w:val="21"/>
        </w:rPr>
        <w:t>3）宣传进度安排：①在赛前预热阶段完成赛事冠名全称“中国体育彩票2026年广东省女子篮球联赛”的确认及标识授权，完成全部宣传物料的定稿与制作，完成宣传片拍摄及球员口播短视频录制；②在赛时执行阶段落实每日赛前1小时完成场地广告物料布设，赛中每2小时巡查一次；保障关键场次直播正常运行；③在赛后阶段，汇编媒体报道，汇总直播及新媒体平台数据，撰写项目宣传总结报告，并报送采购人备案。</w:t>
      </w:r>
    </w:p>
    <w:p>
      <w:pPr>
        <w:pStyle w:val="null3"/>
        <w:ind w:firstLine="420"/>
        <w:jc w:val="both"/>
      </w:pPr>
      <w:r>
        <w:rPr>
          <w:sz w:val="21"/>
        </w:rPr>
        <w:t>2.投标人应为本项目制定一套赛事宣传服务保障方案，包括但不限于：</w:t>
      </w:r>
    </w:p>
    <w:p>
      <w:pPr>
        <w:pStyle w:val="null3"/>
        <w:ind w:firstLine="420"/>
        <w:jc w:val="both"/>
      </w:pPr>
      <w:r>
        <w:rPr>
          <w:sz w:val="21"/>
        </w:rPr>
        <w:t>（</w:t>
      </w:r>
      <w:r>
        <w:rPr>
          <w:sz w:val="21"/>
        </w:rPr>
        <w:t>1）赛事活动安排：①须明确赛事整体时间轴，细化赛事各阶段的宣传工作安排；②列明比赛场地的使用规划，包括比赛场地每日赛程衔接、广告物料布设与撤换时间安排；③针对开幕式、淘汰赛、总决赛等关键节点，制定专项宣传落地执行计划，确保各类场景中规范使用。</w:t>
      </w:r>
    </w:p>
    <w:p>
      <w:pPr>
        <w:pStyle w:val="null3"/>
        <w:ind w:firstLine="420"/>
        <w:jc w:val="both"/>
      </w:pPr>
      <w:r>
        <w:rPr>
          <w:sz w:val="21"/>
        </w:rPr>
        <w:t>（</w:t>
      </w:r>
      <w:r>
        <w:rPr>
          <w:sz w:val="21"/>
        </w:rPr>
        <w:t>2）人员、场地及物料安排：①明确项目负责人及各板块（赛事统筹、广告布设、媒体对接、直播协调、设计制作）专职人员配置及职责分工；②列出全部宣传物料的品类、数量、规格、制作周期、进场及撤场时间表，确保与赛程无缝衔接。</w:t>
      </w:r>
    </w:p>
    <w:p>
      <w:pPr>
        <w:pStyle w:val="null3"/>
        <w:ind w:firstLine="420"/>
        <w:jc w:val="both"/>
      </w:pPr>
      <w:r>
        <w:rPr>
          <w:sz w:val="21"/>
        </w:rPr>
        <w:t>（</w:t>
      </w:r>
      <w:r>
        <w:rPr>
          <w:sz w:val="21"/>
        </w:rPr>
        <w:t>3）保障措施：①制定质量保障机制，包括物料制作双检、现场巡检频次、媒体发稿审核流程、直播信号保障方案；②建立与赛事主办方（广东省篮球协会）的日常沟通协调机制，确保品牌露出合规且不干扰比赛正常进行。</w:t>
      </w:r>
    </w:p>
    <w:p>
      <w:pPr>
        <w:pStyle w:val="null3"/>
        <w:ind w:firstLine="420"/>
        <w:jc w:val="both"/>
      </w:pPr>
      <w:r>
        <w:rPr>
          <w:sz w:val="21"/>
        </w:rPr>
        <w:t>3.投标人应为本项目制定一套赛事品牌权益及广告设施安全管控方案，包括但不限于：</w:t>
      </w:r>
    </w:p>
    <w:p>
      <w:pPr>
        <w:pStyle w:val="null3"/>
        <w:ind w:firstLine="420"/>
        <w:jc w:val="both"/>
      </w:pPr>
      <w:r>
        <w:rPr>
          <w:sz w:val="21"/>
        </w:rPr>
        <w:t>（</w:t>
      </w:r>
      <w:r>
        <w:rPr>
          <w:sz w:val="21"/>
        </w:rPr>
        <w:t>1）赛事宣传全流程潜在风险识别：含品牌冠名权益不规范使用（名称错漏）、广告物料直播画面露出不足、媒体报道总量及含 “</w:t>
      </w:r>
      <w:r>
        <w:rPr>
          <w:sz w:val="21"/>
        </w:rPr>
        <w:t>中国体育彩票</w:t>
      </w:r>
      <w:r>
        <w:rPr>
          <w:sz w:val="21"/>
        </w:rPr>
        <w:t>”</w:t>
      </w:r>
      <w:r>
        <w:rPr>
          <w:sz w:val="21"/>
        </w:rPr>
        <w:t>或</w:t>
      </w:r>
      <w:r>
        <w:rPr>
          <w:sz w:val="21"/>
        </w:rPr>
        <w:t>”广东体彩“</w:t>
      </w:r>
      <w:r>
        <w:rPr>
          <w:sz w:val="21"/>
        </w:rPr>
        <w:t xml:space="preserve"> </w:t>
      </w:r>
      <w:r>
        <w:rPr>
          <w:sz w:val="21"/>
        </w:rPr>
        <w:t>字样报道篇数未达标、宣传片及短视频未能充分体现体彩公益属性等风险；</w:t>
      </w:r>
    </w:p>
    <w:p>
      <w:pPr>
        <w:pStyle w:val="null3"/>
        <w:ind w:firstLine="420"/>
        <w:jc w:val="both"/>
      </w:pPr>
      <w:r>
        <w:rPr>
          <w:sz w:val="21"/>
        </w:rPr>
        <w:t>（</w:t>
      </w:r>
      <w:r>
        <w:rPr>
          <w:sz w:val="21"/>
        </w:rPr>
        <w:t>2）赛场安全生产风险评估：研判赛场人员密集场景下，横幅悬挂、篮架防撞垫等广告设施牢固度不足引发坠落、倾倒伤人风险；场边广告牌防护性能不足，运动员高速碰撞造成人身伤害等风险</w:t>
      </w:r>
      <w:r>
        <w:rPr>
          <w:sz w:val="21"/>
        </w:rPr>
        <w:t>；</w:t>
      </w:r>
    </w:p>
    <w:p>
      <w:pPr>
        <w:pStyle w:val="null3"/>
        <w:ind w:firstLine="420"/>
        <w:jc w:val="both"/>
      </w:pPr>
      <w:r>
        <w:rPr>
          <w:sz w:val="21"/>
        </w:rPr>
        <w:t>（</w:t>
      </w:r>
      <w:r>
        <w:rPr>
          <w:sz w:val="21"/>
        </w:rPr>
        <w:t>3</w:t>
      </w:r>
      <w:r>
        <w:rPr>
          <w:sz w:val="21"/>
        </w:rPr>
        <w:t>）风险防控保障措施：</w:t>
      </w:r>
      <w:r>
        <w:rPr>
          <w:sz w:val="21"/>
        </w:rPr>
        <w:t>①指定专人负责冠名全称、标识使用审核，全部宣传物料设计稿须报请采购人确认后方可投产制作；建立品牌使用管理台账，完整记录标识使用场景、使用范围；②落实赛前每日安全巡检，开展</w:t>
      </w:r>
      <w:r>
        <w:rPr>
          <w:sz w:val="21"/>
        </w:rPr>
        <w:t>广告设施</w:t>
      </w:r>
      <w:r>
        <w:rPr>
          <w:sz w:val="21"/>
        </w:rPr>
        <w:t>安全检测；</w:t>
      </w:r>
      <w:r>
        <w:rPr>
          <w:sz w:val="21"/>
        </w:rPr>
        <w:t>③广告设施安装施工须事先取得主办方许可，确保设施不得遮挡运动员视线、不干扰裁判履职、杜绝人身伤害隐患。</w:t>
      </w:r>
    </w:p>
    <w:p>
      <w:pPr>
        <w:pStyle w:val="null3"/>
        <w:ind w:firstLine="420"/>
        <w:jc w:val="both"/>
      </w:pPr>
      <w:r>
        <w:rPr>
          <w:sz w:val="21"/>
        </w:rPr>
        <w:t>4.投标人应为本项目制定一套突发应对响应方案，包括但不限于：</w:t>
      </w:r>
    </w:p>
    <w:p>
      <w:pPr>
        <w:pStyle w:val="null3"/>
        <w:ind w:firstLine="420"/>
        <w:jc w:val="both"/>
      </w:pPr>
      <w:r>
        <w:rPr>
          <w:sz w:val="21"/>
        </w:rPr>
        <w:t>（</w:t>
      </w:r>
      <w:r>
        <w:rPr>
          <w:sz w:val="21"/>
        </w:rPr>
        <w:t>1）针对本活动的临时性、突发性事件的应对方案：①针对赛事延期/赛程调整，制定宣传物料更换、媒体口径同步、直播排期调整的快速响应流程；②针对场地变更或LED屏故障，预设A板广告临时切换方案，确保直播覆盖范围内品牌曝光不中断；③针对活动参与者（含未成年人）肖像授权争议或风险，明确法务介入流程和对外统一发声机制。</w:t>
      </w:r>
    </w:p>
    <w:p>
      <w:pPr>
        <w:pStyle w:val="null3"/>
        <w:ind w:firstLine="420"/>
        <w:jc w:val="both"/>
      </w:pPr>
      <w:r>
        <w:rPr>
          <w:sz w:val="21"/>
        </w:rPr>
        <w:t>（</w:t>
      </w:r>
      <w:r>
        <w:rPr>
          <w:sz w:val="21"/>
        </w:rPr>
        <w:t>2）突发预案：①制定分级预警机制（一般、较重、严重），对应不同响应等级和上报路径；②涵盖恶劣天气（虽为室内赛会制，但涉及人员通勤）、设备大面积故障、直播信号中断、安全事故等场景的具体处置步骤及替代方案；③建立应急值守制度，明确紧急联系人及备用物资储备清单。</w:t>
      </w:r>
    </w:p>
    <w:p>
      <w:pPr>
        <w:pStyle w:val="null3"/>
        <w:ind w:firstLine="420"/>
        <w:jc w:val="both"/>
      </w:pPr>
      <w:r>
        <w:rPr>
          <w:sz w:val="21"/>
        </w:rPr>
        <w:t>（</w:t>
      </w:r>
      <w:r>
        <w:rPr>
          <w:sz w:val="21"/>
        </w:rPr>
        <w:t>3）调配能力：①可快速调用的自有或合作资源（如备用设备、临时搭建团队、就近物料制作商等）；②跨部门（设计、制作、媒体、物流）协同调度能力。</w:t>
      </w:r>
    </w:p>
    <w:p>
      <w:pPr>
        <w:pStyle w:val="null3"/>
        <w:ind w:firstLine="420"/>
        <w:jc w:val="both"/>
      </w:pPr>
      <w:r>
        <w:rPr>
          <w:sz w:val="21"/>
        </w:rPr>
        <w:t>(4) 赛期宣传传播动态跟踪及响应预案:①开展负面传播监测。自赛事宣传启动至赛后传播周期结束，对主流社交媒体、新闻资讯、短视频平台及论坛社区开展负面传播监测，重点排查赛事相关负面言论、赛事组织争议、球员不当言行、冠名权益问题及广告物料展示不规范等敏感内容。②快速识别并分类处置。对广告物料不规范问题立即现场整改；对球员不当言行，协调主办方依据赛风赛纪管理规定依规处理；对媒体失实报道，第一时间对接媒体完成更正澄清。所有对外发布、回应内容均须报请采购人审核确认，确保统一对外口径。③培训及复盘优化。赛前组织专项培训，备齐官方声明模板、应答指引等应急文书素材。负面事件处置完毕后，开展复盘总结，形成书面报告报送采购人备案，并根据评估结果动态优化完善预案体系。</w:t>
      </w:r>
    </w:p>
    <w:p>
      <w:pPr>
        <w:pStyle w:val="null3"/>
      </w:pPr>
      <w:r>
        <w:rPr/>
        <w:t>采购包1（2026年广东省女子篮球联赛宣传服务项目）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协议签订之日起至2026年12月31日止。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1期：支付比例50%,合同生效之日起5个工作日内，收到发票后采购人向中标人支付合同金额的50%。</w:t>
            </w:r>
          </w:p>
          <w:p>
            <w:pPr>
              <w:pStyle w:val="null3"/>
            </w:pPr>
            <w:r>
              <w:rPr/>
              <w:t>2期：支付比例50%,全部服务内容结束，经双方完成项目验收，且采购人收到中标人合规发票后 10 个工作日内，采购人向中标人据实支付合同尾款；结算以甲乙双方验收报告、结算确认单为核算依据，按合同分项报价金额执行。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1期：1.完成全部合同约定的服务内容且采购人收到中标人验收申请后，由采购人7日内组织验收。 2.中标人提交的项目成果需符合本项目招标文件的相关要求及响应文件相关承诺。若提供的服务未达到投标响应约定标准的，采购人有权扣除对应服务内容的分项报价金额。</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其他，1.投标人应具有同类项目实施经验且获得用户正面评价； 2.投标人应具有相关资源整合能力，具有与同类项目服务相关合作伙伴，包括但不限于场地、器材、宣传、设计、交通合作等； 3.团队人员需求：投标人应为本项目拟委派一支不少于5人的团队，并具有同类项目的经验；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2026年广东省女子篮球联赛宣传服务项目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2026年广东省女子篮球联赛宣传服务项目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广东省体育彩票中心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广东省女子篮球联赛宣传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采购包1（2026年广东省女子篮球联赛宣传服务项目）：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采购包1（2026年广东省女子篮球联赛宣传服务项目）：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属于非专门面向中小企业预留份额采购的项目，原因和情形为：按照《政府采购促进中小企业发展管理办法》规定预留采购份额无法确保充分供应、充分竞争，或者存在可能影响政府采购目标实现的情形。本项目采购标的所属行业为租赁和商务服务业。</w:t>
            </w:r>
          </w:p>
        </w:tc>
      </w:tr>
    </w:tbl>
    <w:p>
      <w:pPr>
        <w:pStyle w:val="null3"/>
        <w:ind w:firstLine="480"/>
      </w:pPr>
      <w:r>
        <w:rPr/>
        <w:t>表二符合性审查表：</w:t>
      </w:r>
    </w:p>
    <w:p>
      <w:pPr>
        <w:pStyle w:val="null3"/>
      </w:pPr>
      <w:r>
        <w:rPr/>
        <w:t>采购包1（2026年广东省女子篮球联赛宣传服务项目）：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采购包1(2026年广东省女子篮球联赛宣传服务项目):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宣传方案1 (3.0分)</w:t>
            </w:r>
          </w:p>
        </w:tc>
        <w:tc>
          <w:tcPr>
            <w:tcW w:type="dxa" w:w="5076"/>
          </w:tcPr>
          <w:p>
            <w:pPr>
              <w:pStyle w:val="null3"/>
              <w:jc w:val="left"/>
            </w:pPr>
            <w:r>
              <w:rPr/>
              <w:t>根据各投标人提供的宣传方案进行评审（包括但不限于①内容设计；②媒体宣传；③宣传进度安排等内容），全部提供得3分，未提供或不能同时涵盖以上内容的，每缺少一项扣1分，最低得0分。</w:t>
            </w:r>
          </w:p>
        </w:tc>
      </w:tr>
      <w:tr>
        <w:tc>
          <w:tcPr>
            <w:tcW w:type="dxa" w:w="922"/>
            <w:gridSpan w:val="2"/>
            <w:vMerge/>
          </w:tcPr>
          <w:p/>
        </w:tc>
        <w:tc>
          <w:tcPr>
            <w:tcW w:type="dxa" w:w="2307"/>
          </w:tcPr>
          <w:p>
            <w:pPr>
              <w:pStyle w:val="null3"/>
              <w:jc w:val="left"/>
            </w:pPr>
            <w:r>
              <w:rPr/>
              <w:t>宣传方案2 (14.0分)</w:t>
            </w:r>
          </w:p>
        </w:tc>
        <w:tc>
          <w:tcPr>
            <w:tcW w:type="dxa" w:w="5076"/>
          </w:tcPr>
          <w:p>
            <w:pPr>
              <w:pStyle w:val="null3"/>
              <w:jc w:val="left"/>
            </w:pPr>
            <w:r>
              <w:rPr/>
              <w:t>根据“宣传方案1”的具体内容进行评审： （1）内容设计完全满足且存在优化亮点及优于采购需求的，得5分；完全满足采购需求的，得3分；部分满足采购需求的，得1分；未提供不得分； （2）媒体宣传完全满足且存在优化亮点及优于采购需求的，得5分；完全满足采购需求的，得3分；部分满足采购需求的，得1分；未提供不得分； （3）宣传进度安排完全满足且存在优化亮点及优于采购需求的，得4分；完全满足采购需求的，得3分；部分满足采购需求的，得1分；未提供不得分。</w:t>
            </w:r>
          </w:p>
        </w:tc>
      </w:tr>
      <w:tr>
        <w:tc>
          <w:tcPr>
            <w:tcW w:type="dxa" w:w="922"/>
            <w:gridSpan w:val="2"/>
            <w:vMerge/>
          </w:tcPr>
          <w:p/>
        </w:tc>
        <w:tc>
          <w:tcPr>
            <w:tcW w:type="dxa" w:w="2307"/>
          </w:tcPr>
          <w:p>
            <w:pPr>
              <w:pStyle w:val="null3"/>
              <w:jc w:val="left"/>
            </w:pPr>
            <w:r>
              <w:rPr/>
              <w:t>赛事宣传服务保障方案1 (3.0分)</w:t>
            </w:r>
          </w:p>
        </w:tc>
        <w:tc>
          <w:tcPr>
            <w:tcW w:type="dxa" w:w="5076"/>
          </w:tcPr>
          <w:p>
            <w:pPr>
              <w:pStyle w:val="null3"/>
              <w:jc w:val="left"/>
            </w:pPr>
            <w:r>
              <w:rPr/>
              <w:t>根据各投标人提供的赛事宣传服务保障方案进行评审（包括但不限于①赛事活动安排；②人员、场地及物料安排；③安全保障等内容），全部提供得3分，未提供或不能同时涵盖以上内容的，每缺少一项扣1分，最低得0分。</w:t>
            </w:r>
          </w:p>
        </w:tc>
      </w:tr>
      <w:tr>
        <w:tc>
          <w:tcPr>
            <w:tcW w:type="dxa" w:w="922"/>
            <w:gridSpan w:val="2"/>
            <w:vMerge/>
          </w:tcPr>
          <w:p/>
        </w:tc>
        <w:tc>
          <w:tcPr>
            <w:tcW w:type="dxa" w:w="2307"/>
          </w:tcPr>
          <w:p>
            <w:pPr>
              <w:pStyle w:val="null3"/>
              <w:jc w:val="left"/>
            </w:pPr>
            <w:r>
              <w:rPr/>
              <w:t>赛事服务保障方案2 (12.0分)</w:t>
            </w:r>
          </w:p>
        </w:tc>
        <w:tc>
          <w:tcPr>
            <w:tcW w:type="dxa" w:w="5076"/>
          </w:tcPr>
          <w:p>
            <w:pPr>
              <w:pStyle w:val="null3"/>
              <w:jc w:val="left"/>
            </w:pPr>
            <w:r>
              <w:rPr/>
              <w:t>根据“赛事服务保障方案1”的描述进行评审： （1）活动安排完全满足且存在优化亮点及优于采购需求的，得4分；完全满足采购需求的，得3分；部分满足采购需求的，得1分；未提供不得分； （2）人员、场地及物料安排完全满足且存在优化亮点及优于采购需求的，得4分；完全满足采购需求的，得3分；部分满足采购需求的，得1分；未提供不得分； （3）保障措施完全满足且存在优化亮点及优于采购需求的，得4分；完全满足采购需求的，得3分；部分满足采购需求的，得1分；未提供不得分。</w:t>
            </w:r>
          </w:p>
        </w:tc>
      </w:tr>
      <w:tr>
        <w:tc>
          <w:tcPr>
            <w:tcW w:type="dxa" w:w="922"/>
            <w:gridSpan w:val="2"/>
            <w:vMerge/>
          </w:tcPr>
          <w:p/>
        </w:tc>
        <w:tc>
          <w:tcPr>
            <w:tcW w:type="dxa" w:w="2307"/>
          </w:tcPr>
          <w:p>
            <w:pPr>
              <w:pStyle w:val="null3"/>
              <w:jc w:val="left"/>
            </w:pPr>
            <w:r>
              <w:rPr/>
              <w:t>品牌权益及广告设施安全管控方案1 (3.0分)</w:t>
            </w:r>
          </w:p>
        </w:tc>
        <w:tc>
          <w:tcPr>
            <w:tcW w:type="dxa" w:w="5076"/>
          </w:tcPr>
          <w:p>
            <w:pPr>
              <w:pStyle w:val="null3"/>
              <w:jc w:val="left"/>
            </w:pPr>
            <w:r>
              <w:rPr/>
              <w:t>根据各投标人提供的品牌权益及广告设施安全管控方案进行评审（包括但不限于①赛事宣传全流程潜在风险识别；②赛场安全生产风险评估；③风险防控保障措施等内容），全部提供得3分，未提供或不能同时涵盖以上内容的，每缺少一项扣1分，最低得0分。</w:t>
            </w:r>
          </w:p>
        </w:tc>
      </w:tr>
      <w:tr>
        <w:tc>
          <w:tcPr>
            <w:tcW w:type="dxa" w:w="922"/>
            <w:gridSpan w:val="2"/>
            <w:vMerge/>
          </w:tcPr>
          <w:p/>
        </w:tc>
        <w:tc>
          <w:tcPr>
            <w:tcW w:type="dxa" w:w="2307"/>
          </w:tcPr>
          <w:p>
            <w:pPr>
              <w:pStyle w:val="null3"/>
              <w:jc w:val="left"/>
            </w:pPr>
            <w:r>
              <w:rPr/>
              <w:t>品牌权益及广告设施安全管控方案2 (9.0分)</w:t>
            </w:r>
          </w:p>
        </w:tc>
        <w:tc>
          <w:tcPr>
            <w:tcW w:type="dxa" w:w="5076"/>
          </w:tcPr>
          <w:p>
            <w:pPr>
              <w:pStyle w:val="null3"/>
              <w:jc w:val="left"/>
            </w:pPr>
            <w:r>
              <w:rPr/>
              <w:t>根据“品牌权益及广告设施安全管控方案1”的描述进行评审： （1）赛事宣传全流程潜在风险识别完全满足且存在优化亮点及优于采购需求的，得3分；完全满足采购需求的，得2分；部分满足采购需求的，得1分；未提供不得分； （2）赛场安全生产风险评估完全满足且存在优化亮点及优于采购需求的，得3分；完全满足采购需求的，得2分；部分满足采购需求的，得1分；未提供不得分； （3）风险防控保障措施完全满足且存在优化亮点及优于采购需求的，得3分；完全满足采购需求的，得2分；部分满足采购需求的，得1分；未提供不得分。</w:t>
            </w:r>
          </w:p>
        </w:tc>
      </w:tr>
      <w:tr>
        <w:tc>
          <w:tcPr>
            <w:tcW w:type="dxa" w:w="922"/>
            <w:gridSpan w:val="2"/>
            <w:vMerge/>
          </w:tcPr>
          <w:p/>
        </w:tc>
        <w:tc>
          <w:tcPr>
            <w:tcW w:type="dxa" w:w="2307"/>
          </w:tcPr>
          <w:p>
            <w:pPr>
              <w:pStyle w:val="null3"/>
              <w:jc w:val="left"/>
            </w:pPr>
            <w:r>
              <w:rPr/>
              <w:t>突发应对响应方案1 (4.0分)</w:t>
            </w:r>
          </w:p>
        </w:tc>
        <w:tc>
          <w:tcPr>
            <w:tcW w:type="dxa" w:w="5076"/>
          </w:tcPr>
          <w:p>
            <w:pPr>
              <w:pStyle w:val="null3"/>
              <w:jc w:val="left"/>
            </w:pPr>
            <w:r>
              <w:rPr/>
              <w:t>根据各投标人提供的突发应对响应方案进行评审（包括但不限于①针对本活动的临时性、突发性事件的应对方案；②突发预案；③调配能力；④传播动态跟踪及响应等内容），全部提供得4分，未提供或不能同时涵盖以上内容的，每缺少一项扣1分，最低得0分。</w:t>
            </w:r>
          </w:p>
        </w:tc>
      </w:tr>
      <w:tr>
        <w:tc>
          <w:tcPr>
            <w:tcW w:type="dxa" w:w="922"/>
            <w:gridSpan w:val="2"/>
            <w:vMerge/>
          </w:tcPr>
          <w:p/>
        </w:tc>
        <w:tc>
          <w:tcPr>
            <w:tcW w:type="dxa" w:w="2307"/>
          </w:tcPr>
          <w:p>
            <w:pPr>
              <w:pStyle w:val="null3"/>
              <w:jc w:val="left"/>
            </w:pPr>
            <w:r>
              <w:rPr/>
              <w:t>突发应对响应方案2 (12.0分)</w:t>
            </w:r>
          </w:p>
        </w:tc>
        <w:tc>
          <w:tcPr>
            <w:tcW w:type="dxa" w:w="5076"/>
          </w:tcPr>
          <w:p>
            <w:pPr>
              <w:pStyle w:val="null3"/>
              <w:jc w:val="left"/>
            </w:pPr>
            <w:r>
              <w:rPr/>
              <w:t>根据“突发应对响应方案1”的描述进行评审： （1）针对本活动的临时性、突发性事件的应对方案完全满足且存在优化亮点及优于采购需求的，得3分；完全满足采购需求的，得2分；部分满足采购需求的，得1分；未提供不得分； （2）突发预案完全满足且存在优化亮点及优于采购需求的，得3分；完全满足采购需求的，得2分；部分满足采购需求的，得1分；未提供不得分； （3）调配能力完全满足且存在优化亮点及优于采购需求的，得3分；完全满足采购需求的，得2分；部分满足采购需求的，得1分；未提供不得分。 （4）赛期宣传传播动态跟踪及响应预案完全满足且存在优化亮点及优于采购需求的，得3分;完全满足采购需求的，得2分;部分满足采购需求的，得1分;未提供不得分。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投标人从2023年1月1日至今承办过同类项目的经验，需提供证明材料：合同关键页复印件（项目名称页、金额页、签章页等）或其他证明文件。每提供一个得1分，最高得5分。 注：提供合同的复印件，否则不得分。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投标人提供与上述“同类项目业绩”对应的用户正面评价资料，评价情况至少为“满意或优秀或相同含义的”方可计分，每份得1分，本项最高得5分，无提供或无法认定正面评价的不得分。 注：提供由用户出具并加盖用户公章的满意度评价表等证明材料复印件；</w:t>
            </w:r>
          </w:p>
        </w:tc>
      </w:tr>
      <w:tr>
        <w:tc>
          <w:tcPr>
            <w:tcW w:type="dxa" w:w="922"/>
            <w:gridSpan w:val="2"/>
            <w:vMerge/>
          </w:tcPr>
          <w:p/>
        </w:tc>
        <w:tc>
          <w:tcPr>
            <w:tcW w:type="dxa" w:w="2307"/>
          </w:tcPr>
          <w:p>
            <w:pPr>
              <w:pStyle w:val="null3"/>
              <w:jc w:val="left"/>
            </w:pPr>
            <w:r>
              <w:rPr/>
              <w:t>资源整合能力 (5.0分)</w:t>
            </w:r>
          </w:p>
        </w:tc>
        <w:tc>
          <w:tcPr>
            <w:tcW w:type="dxa" w:w="5076"/>
          </w:tcPr>
          <w:p>
            <w:pPr>
              <w:pStyle w:val="null3"/>
              <w:jc w:val="left"/>
            </w:pPr>
            <w:r>
              <w:rPr/>
              <w:t>投标人提供从2023年1月1日至今与同类项目服务相关合作伙伴的情况，包括但不限于场地、器材、宣传、设计、交通合作等。每个合作伙伴得1分，此项最高累计得5分。 注：提交相关合作协议复印件。未提供上述证明材料的，不得分。</w:t>
            </w:r>
          </w:p>
        </w:tc>
      </w:tr>
      <w:tr>
        <w:tc>
          <w:tcPr>
            <w:tcW w:type="dxa" w:w="922"/>
            <w:gridSpan w:val="2"/>
            <w:vMerge/>
          </w:tcPr>
          <w:p/>
        </w:tc>
        <w:tc>
          <w:tcPr>
            <w:tcW w:type="dxa" w:w="2307"/>
          </w:tcPr>
          <w:p>
            <w:pPr>
              <w:pStyle w:val="null3"/>
              <w:jc w:val="left"/>
            </w:pPr>
            <w:r>
              <w:rPr/>
              <w:t>项目的团队成员要求 (5.0分)</w:t>
            </w:r>
          </w:p>
        </w:tc>
        <w:tc>
          <w:tcPr>
            <w:tcW w:type="dxa" w:w="5076"/>
          </w:tcPr>
          <w:p>
            <w:pPr>
              <w:pStyle w:val="null3"/>
              <w:jc w:val="left"/>
            </w:pPr>
            <w:r>
              <w:rPr/>
              <w:t>投标人投入项目团队成员有同类项目经验人员的，每提供1人得1分，本项最高得5分。 注：提交相关人员的证明文件（含参与经验，及投标人为其缴交的响应截止前6个月以内任意1个月的社保或单位代缴个人所得税或聘用合同或聘书证明材料复印件）。未提供上述证明材料或提供的资料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jc w:val="left"/>
      </w:pPr>
      <w:r>
        <w:rPr>
          <w:sz w:val="21"/>
          <w:b/>
        </w:rPr>
        <w:t>甲方：</w:t>
      </w:r>
      <w:r>
        <w:rPr>
          <w:sz w:val="21"/>
          <w:b/>
        </w:rPr>
        <w:t xml:space="preserve"> </w:t>
      </w:r>
      <w:r>
        <w:rPr>
          <w:sz w:val="21"/>
          <w:u w:val="single"/>
        </w:rPr>
        <w:t xml:space="preserve">   </w:t>
      </w:r>
    </w:p>
    <w:p>
      <w:pPr>
        <w:pStyle w:val="null3"/>
        <w:jc w:val="left"/>
      </w:pPr>
      <w:r>
        <w:rPr>
          <w:sz w:val="21"/>
        </w:rPr>
        <w:t>电话：</w:t>
      </w:r>
      <w:r>
        <w:rPr>
          <w:sz w:val="21"/>
        </w:rPr>
        <w:t xml:space="preserve"> </w:t>
      </w:r>
      <w:r>
        <w:rPr>
          <w:sz w:val="21"/>
          <w:u w:val="single"/>
        </w:rPr>
        <w:t xml:space="preserve">   </w:t>
      </w:r>
      <w:r>
        <w:rPr>
          <w:sz w:val="21"/>
        </w:rPr>
        <w:t>传真</w:t>
      </w:r>
      <w:r>
        <w:rPr>
          <w:sz w:val="21"/>
        </w:rPr>
        <w:t xml:space="preserve"> ： </w:t>
      </w:r>
      <w:r>
        <w:rPr>
          <w:sz w:val="21"/>
          <w:u w:val="single"/>
        </w:rPr>
        <w:t xml:space="preserve">   </w:t>
      </w:r>
      <w:r>
        <w:rPr>
          <w:sz w:val="21"/>
        </w:rPr>
        <w:t>地址：</w:t>
      </w:r>
      <w:r>
        <w:rPr>
          <w:sz w:val="21"/>
        </w:rPr>
        <w:t xml:space="preserve"> </w:t>
      </w:r>
      <w:r>
        <w:rPr>
          <w:sz w:val="21"/>
          <w:u w:val="single"/>
        </w:rPr>
        <w:t xml:space="preserve">     </w:t>
      </w:r>
    </w:p>
    <w:p>
      <w:pPr>
        <w:pStyle w:val="null3"/>
        <w:jc w:val="left"/>
      </w:pPr>
      <w:r>
        <w:rPr>
          <w:sz w:val="21"/>
          <w:b/>
        </w:rPr>
        <w:t>乙方：</w:t>
      </w:r>
      <w:r>
        <w:rPr>
          <w:sz w:val="21"/>
          <w:b/>
        </w:rPr>
        <w:t xml:space="preserve"> </w:t>
      </w:r>
      <w:r>
        <w:rPr>
          <w:sz w:val="21"/>
          <w:u w:val="single"/>
        </w:rPr>
        <w:t xml:space="preserve">   </w:t>
      </w:r>
    </w:p>
    <w:p>
      <w:pPr>
        <w:pStyle w:val="null3"/>
        <w:jc w:val="left"/>
      </w:pPr>
      <w:r>
        <w:rPr>
          <w:sz w:val="21"/>
        </w:rPr>
        <w:t>电话：</w:t>
      </w:r>
      <w:r>
        <w:rPr>
          <w:sz w:val="21"/>
        </w:rPr>
        <w:t xml:space="preserve"> </w:t>
      </w:r>
      <w:r>
        <w:rPr>
          <w:sz w:val="21"/>
          <w:u w:val="single"/>
        </w:rPr>
        <w:t xml:space="preserve">    </w:t>
      </w:r>
      <w:r>
        <w:rPr>
          <w:sz w:val="21"/>
        </w:rPr>
        <w:t>传真：</w:t>
      </w:r>
      <w:r>
        <w:rPr>
          <w:sz w:val="21"/>
          <w:u w:val="single"/>
        </w:rPr>
        <w:t xml:space="preserve">     </w:t>
      </w:r>
      <w:r>
        <w:rPr>
          <w:sz w:val="21"/>
        </w:rPr>
        <w:t>地址：</w:t>
      </w:r>
      <w:r>
        <w:rPr>
          <w:sz w:val="21"/>
        </w:rPr>
        <w:t xml:space="preserve"> </w:t>
      </w:r>
      <w:r>
        <w:rPr>
          <w:sz w:val="21"/>
          <w:u w:val="single"/>
        </w:rPr>
        <w:t xml:space="preserve">    </w:t>
      </w:r>
    </w:p>
    <w:p>
      <w:pPr>
        <w:pStyle w:val="null3"/>
        <w:jc w:val="left"/>
      </w:pPr>
      <w:r>
        <w:rPr>
          <w:sz w:val="21"/>
        </w:rPr>
        <w:t xml:space="preserve"> </w:t>
      </w:r>
    </w:p>
    <w:p>
      <w:pPr>
        <w:pStyle w:val="null3"/>
        <w:jc w:val="left"/>
      </w:pPr>
      <w:r>
        <w:rPr>
          <w:sz w:val="21"/>
        </w:rPr>
        <w:t xml:space="preserve">  根据</w:t>
      </w:r>
      <w:r>
        <w:rPr>
          <w:sz w:val="21"/>
          <w:u w:val="single"/>
        </w:rPr>
        <w:t xml:space="preserve"> 2026年广东省女子篮球联赛宣传服务项目 </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jc w:val="left"/>
      </w:pPr>
      <w:r>
        <w:rPr>
          <w:sz w:val="21"/>
          <w:b/>
        </w:rPr>
        <w:t>一、合同金额</w:t>
      </w:r>
    </w:p>
    <w:p>
      <w:pPr>
        <w:pStyle w:val="null3"/>
        <w:ind w:firstLine="480"/>
        <w:jc w:val="left"/>
      </w:pPr>
      <w:r>
        <w:rPr>
          <w:sz w:val="21"/>
        </w:rPr>
        <w:t>合同金额为人民币（大写）：</w:t>
      </w:r>
      <w:r>
        <w:rPr>
          <w:sz w:val="21"/>
        </w:rPr>
        <w:t>_____________元（￥_________元）。</w:t>
      </w:r>
      <w:r>
        <w:rPr>
          <w:sz w:val="21"/>
        </w:rPr>
        <w:t>报价包括但不限于：现场宣传、媒体宣传等及各项税费、合同实施过程中不可预见费用等。各项目明细如下：</w:t>
      </w:r>
    </w:p>
    <w:tbl>
      <w:tblPr>
        <w:tblW w:w="0" w:type="auto"/>
        <w:tblBorders>
          <w:top w:val="none" w:color="000000" w:sz="4"/>
          <w:left w:val="none" w:color="000000" w:sz="4"/>
          <w:bottom w:val="none" w:color="000000" w:sz="4"/>
          <w:right w:val="none" w:color="000000" w:sz="4"/>
          <w:insideH w:val="none"/>
          <w:insideV w:val="none"/>
        </w:tblBorders>
      </w:tblPr>
      <w:tblGrid>
        <w:gridCol w:w="542"/>
        <w:gridCol w:w="1444"/>
        <w:gridCol w:w="3708"/>
        <w:gridCol w:w="1228"/>
        <w:gridCol w:w="1382"/>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宣传权益</w:t>
            </w:r>
          </w:p>
        </w:tc>
        <w:tc>
          <w:tcPr>
            <w:tcW w:type="dxa" w:w="3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内容明细</w:t>
            </w:r>
          </w:p>
        </w:tc>
        <w:tc>
          <w:tcPr>
            <w:tcW w:type="dxa" w:w="1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小计（元）</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赛事冠名权</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获得</w:t>
            </w:r>
            <w:r>
              <w:rPr>
                <w:sz w:val="21"/>
              </w:rPr>
              <w:t>2026年广东省女子篮球联赛独家冠名权，赛事全称为“中国体育彩票2026年广东省女子篮球联赛”</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球衣广告</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所有参赛运动员身着胸前印有</w:t>
            </w:r>
            <w:r>
              <w:rPr>
                <w:sz w:val="21"/>
              </w:rPr>
              <w:t>“中国体育彩票”标识球衣，参加所有场次比赛和媒体采访</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赛场广告宣传</w:t>
            </w:r>
            <w:r>
              <w:br/>
            </w:r>
            <w:r>
              <w:rPr>
                <w:sz w:val="21"/>
              </w:rPr>
              <w:t>（</w:t>
            </w:r>
            <w:r>
              <w:rPr>
                <w:sz w:val="21"/>
              </w:rPr>
              <w:t>3个场地）</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每个场地中圈地贴</w:t>
            </w:r>
            <w:r>
              <w:rPr>
                <w:sz w:val="21"/>
              </w:rPr>
              <w:t>1个（4.8</w:t>
            </w:r>
            <w:r>
              <w:rPr>
                <w:sz w:val="21"/>
              </w:rPr>
              <w:t>m</w:t>
            </w:r>
            <w:r>
              <w:rPr>
                <w:sz w:val="21"/>
              </w:rPr>
              <w:t>x4.8</w:t>
            </w:r>
            <w:r>
              <w:rPr>
                <w:sz w:val="21"/>
              </w:rPr>
              <w:t>m</w:t>
            </w:r>
            <w:r>
              <w:rPr>
                <w:sz w:val="21"/>
              </w:rPr>
              <w:t>），展示中国体育彩票标识</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比赛场地内，利用</w:t>
            </w:r>
            <w:r>
              <w:rPr>
                <w:sz w:val="21"/>
              </w:rPr>
              <w:t>LED广告屏宣传中国体育彩票广告，单次时长不少于15秒，</w:t>
            </w:r>
            <w:r>
              <w:rPr>
                <w:sz w:val="21"/>
              </w:rPr>
              <w:t>每场次</w:t>
            </w:r>
            <w:r>
              <w:rPr>
                <w:sz w:val="21"/>
              </w:rPr>
              <w:t>总次数不少于</w:t>
            </w:r>
            <w:r>
              <w:rPr>
                <w:sz w:val="21"/>
              </w:rPr>
              <w:t>100次。如场地未设有LED广告屏，将改为2块（6</w:t>
            </w:r>
            <w:r>
              <w:rPr>
                <w:sz w:val="21"/>
              </w:rPr>
              <w:t>m</w:t>
            </w:r>
            <w:r>
              <w:rPr>
                <w:sz w:val="21"/>
              </w:rPr>
              <w:t>x1</w:t>
            </w:r>
            <w:r>
              <w:rPr>
                <w:sz w:val="21"/>
              </w:rPr>
              <w:t>m</w:t>
            </w:r>
            <w:r>
              <w:rPr>
                <w:sz w:val="21"/>
              </w:rPr>
              <w:t>、</w:t>
            </w:r>
            <w:r>
              <w:rPr>
                <w:sz w:val="21"/>
              </w:rPr>
              <w:t>3</w:t>
            </w:r>
            <w:r>
              <w:rPr>
                <w:sz w:val="21"/>
              </w:rPr>
              <w:t>m</w:t>
            </w:r>
            <w:r>
              <w:rPr>
                <w:sz w:val="21"/>
              </w:rPr>
              <w:t>x1</w:t>
            </w:r>
            <w:r>
              <w:rPr>
                <w:sz w:val="21"/>
              </w:rPr>
              <w:t>m</w:t>
            </w:r>
            <w:r>
              <w:rPr>
                <w:sz w:val="21"/>
              </w:rPr>
              <w:t>各一块）</w:t>
            </w:r>
            <w:r>
              <w:rPr>
                <w:sz w:val="21"/>
              </w:rPr>
              <w:t>A板广告，位置在直播机位覆盖范围内</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vMerge/>
            <w:tcBorders>
              <w:top w:val="none" w:color="000000" w:sz="4"/>
              <w:left w:val="singl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比赛场地内篮板贴广告位</w:t>
            </w:r>
            <w:r>
              <w:rPr>
                <w:sz w:val="21"/>
              </w:rPr>
              <w:t>1处，呈现中国体育彩票标识</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vMerge/>
            <w:tcBorders>
              <w:top w:val="none" w:color="000000" w:sz="4"/>
              <w:left w:val="singl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比赛场地内设置印有中国体育彩票关联信息的横幅</w:t>
            </w:r>
            <w:r>
              <w:rPr>
                <w:sz w:val="21"/>
              </w:rPr>
              <w:t>1条，位置要求在直播机位覆盖范围内</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vMerge/>
            <w:tcBorders>
              <w:top w:val="none" w:color="000000" w:sz="4"/>
              <w:left w:val="singl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赛事相关背景板、采访墙等展示物呈现中国体育彩票元素</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vMerge/>
            <w:tcBorders>
              <w:top w:val="none" w:color="000000" w:sz="4"/>
              <w:left w:val="singl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比赛场地内</w:t>
            </w:r>
            <w:r>
              <w:rPr>
                <w:sz w:val="21"/>
              </w:rPr>
              <w:t>2个篮架防撞垫呈现中国体育彩票元素</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vMerge/>
            <w:tcBorders>
              <w:top w:val="none" w:color="000000" w:sz="4"/>
              <w:left w:val="singl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比赛间隙，现场以主持人口播、互动游戏、小礼品露出形式介绍中国体育彩票公益信息，次数不限</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vMerge/>
            <w:tcBorders>
              <w:top w:val="none" w:color="000000" w:sz="4"/>
              <w:left w:val="singl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决赛开幕式、颁奖仪式现场植入中国体育彩票元</w:t>
            </w:r>
            <w:r>
              <w:rPr>
                <w:sz w:val="21"/>
              </w:rPr>
              <w:t>素</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vMerge/>
            <w:tcBorders>
              <w:top w:val="none" w:color="000000" w:sz="4"/>
              <w:left w:val="singl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媒体宣传</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广东篮球抖音号全场次直播；广东篮球视频号对揭幕战、淘汰赛、总决赛等关键场次进行直播。比赛直播期间解说进行口播植入中国体育彩票元素</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广东篮球微信公众号、抖音号、视频号、小红书、微博等官方新媒体平台在宣传赛事过程中，露出中国体育彩票元素</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邀请全国及本地主流媒体报道赛事消息，形式覆盖电视、纸媒、网络自媒体等平台。其中开幕式、总决赛新闻宣传报道共不少于</w:t>
            </w:r>
            <w:r>
              <w:rPr>
                <w:sz w:val="21"/>
              </w:rPr>
              <w:t>15篇，常规赛及淘汰赛新闻宣传报道共不少于10篇。开幕式及总决赛宣传报道中须不少于6篇带有“中国体育彩票”或“广东体彩”等内容体现，其他报道以配图等元素体现</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赛事宣传片制作不少于</w:t>
            </w:r>
            <w:r>
              <w:rPr>
                <w:sz w:val="21"/>
              </w:rPr>
              <w:t>3条，内容植入并凸显中国体育彩票公益信息，在广东篮球微信视频号、抖音号、赞助商账号播出</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邀请球员三人以上录制</w:t>
            </w:r>
            <w:r>
              <w:rPr>
                <w:sz w:val="21"/>
              </w:rPr>
              <w:t>2条口播短视频，时长不少于15s，视频内容植入中国体育彩票公益信息</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44"/>
            <w:vMerge/>
            <w:tcBorders>
              <w:top w:val="none" w:color="000000" w:sz="4"/>
              <w:left w:val="single" w:color="000000" w:sz="4"/>
              <w:bottom w:val="single" w:color="000000" w:sz="4"/>
              <w:right w:val="single" w:color="000000" w:sz="4"/>
            </w:tcBorders>
          </w:tcP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赛事主海报、赛事赛程海报、赛事图册呈现中国体育彩票元素。相关竞赛文件、秩序册封面、秩序册内页、工作证版面、奖杯、奖牌植入中国体育彩票宣传内容</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合计金额</w:t>
            </w:r>
          </w:p>
        </w:tc>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二、</w:t>
      </w:r>
      <w:r>
        <w:rPr>
          <w:sz w:val="21"/>
          <w:b/>
        </w:rPr>
        <w:t>宣传服务内容</w:t>
      </w:r>
    </w:p>
    <w:p>
      <w:pPr>
        <w:pStyle w:val="null3"/>
        <w:ind w:firstLine="420"/>
      </w:pPr>
      <w:r>
        <w:rPr>
          <w:sz w:val="21"/>
        </w:rPr>
        <w:t>本次项目将结合赛事冠名、球衣广告、赛场氛围宣传、全媒体传播等多元形式开展体彩品牌公益宣传，</w:t>
      </w:r>
      <w:r>
        <w:rPr>
          <w:sz w:val="21"/>
        </w:rPr>
        <w:t>赛事品牌视觉设计（主视觉、冠名</w:t>
      </w:r>
      <w:r>
        <w:rPr>
          <w:sz w:val="21"/>
        </w:rPr>
        <w:t>logo组合、广告物料设计制作等</w:t>
      </w:r>
      <w:r>
        <w:rPr>
          <w:sz w:val="21"/>
        </w:rPr>
        <w:t>）</w:t>
      </w:r>
      <w:r>
        <w:rPr>
          <w:sz w:val="21"/>
        </w:rPr>
        <w:t>须在活动前提交甲方确认后方可制作实施。具体内容如下：</w:t>
      </w:r>
    </w:p>
    <w:p>
      <w:pPr>
        <w:pStyle w:val="null3"/>
        <w:ind w:firstLine="422"/>
      </w:pPr>
      <w:r>
        <w:rPr>
          <w:sz w:val="21"/>
          <w:b/>
        </w:rPr>
        <w:t>（一）</w:t>
      </w:r>
      <w:r>
        <w:rPr>
          <w:sz w:val="21"/>
          <w:b/>
        </w:rPr>
        <w:t>赛事冠名</w:t>
      </w:r>
    </w:p>
    <w:p>
      <w:pPr>
        <w:pStyle w:val="null3"/>
        <w:ind w:firstLine="420"/>
      </w:pPr>
      <w:r>
        <w:rPr>
          <w:sz w:val="21"/>
        </w:rPr>
        <w:t>1.</w:t>
      </w:r>
      <w:r>
        <w:rPr>
          <w:sz w:val="21"/>
        </w:rPr>
        <w:t>广东省体育彩票中心作为本赛事的冠名支持单位，获得</w:t>
      </w:r>
      <w:r>
        <w:rPr>
          <w:sz w:val="21"/>
        </w:rPr>
        <w:t>2026年广东省女子篮球联赛独家冠名权，赛事全称为“中国体育彩票</w:t>
      </w:r>
      <w:r>
        <w:rPr>
          <w:sz w:val="21"/>
        </w:rPr>
        <w:t>2026年广东省女子篮球联赛</w:t>
      </w:r>
      <w:r>
        <w:rPr>
          <w:sz w:val="21"/>
        </w:rPr>
        <w:t>”；</w:t>
      </w:r>
    </w:p>
    <w:p>
      <w:pPr>
        <w:pStyle w:val="null3"/>
        <w:ind w:firstLine="420"/>
      </w:pPr>
      <w:r>
        <w:rPr>
          <w:sz w:val="21"/>
        </w:rPr>
        <w:t>2.在合作期内享有中国体育彩票标识与广东省女子篮球联赛标识联合使用权益。</w:t>
      </w:r>
    </w:p>
    <w:p>
      <w:pPr>
        <w:pStyle w:val="null3"/>
        <w:ind w:firstLine="422"/>
      </w:pPr>
      <w:r>
        <w:rPr>
          <w:sz w:val="21"/>
          <w:b/>
        </w:rPr>
        <w:t>（二）</w:t>
      </w:r>
      <w:r>
        <w:rPr>
          <w:sz w:val="21"/>
          <w:b/>
        </w:rPr>
        <w:t>球衣广告</w:t>
      </w:r>
    </w:p>
    <w:p>
      <w:pPr>
        <w:pStyle w:val="null3"/>
        <w:ind w:firstLine="420"/>
      </w:pPr>
      <w:r>
        <w:rPr>
          <w:sz w:val="21"/>
        </w:rPr>
        <w:t>所有参赛运动员身着胸前印有</w:t>
      </w:r>
      <w:r>
        <w:rPr>
          <w:sz w:val="21"/>
        </w:rPr>
        <w:t>“中国体育彩票”</w:t>
      </w:r>
      <w:r>
        <w:rPr>
          <w:sz w:val="21"/>
        </w:rPr>
        <w:t>标识</w:t>
      </w:r>
      <w:r>
        <w:rPr>
          <w:sz w:val="21"/>
        </w:rPr>
        <w:t>球</w:t>
      </w:r>
      <w:r>
        <w:rPr>
          <w:sz w:val="21"/>
        </w:rPr>
        <w:t>衣，参加所有场次</w:t>
      </w:r>
      <w:r>
        <w:rPr>
          <w:sz w:val="21"/>
        </w:rPr>
        <w:t>比赛</w:t>
      </w:r>
      <w:r>
        <w:rPr>
          <w:sz w:val="21"/>
        </w:rPr>
        <w:t>和媒体采访。</w:t>
      </w:r>
    </w:p>
    <w:p>
      <w:pPr>
        <w:pStyle w:val="null3"/>
        <w:ind w:firstLine="422"/>
      </w:pPr>
      <w:r>
        <w:rPr>
          <w:sz w:val="21"/>
          <w:b/>
        </w:rPr>
        <w:t>（三）</w:t>
      </w:r>
      <w:r>
        <w:rPr>
          <w:sz w:val="21"/>
          <w:b/>
        </w:rPr>
        <w:t>赛场广告宣传</w:t>
      </w:r>
    </w:p>
    <w:p>
      <w:pPr>
        <w:pStyle w:val="null3"/>
        <w:ind w:firstLine="420"/>
      </w:pPr>
      <w:r>
        <w:rPr>
          <w:sz w:val="21"/>
        </w:rPr>
        <w:t>1.比赛</w:t>
      </w:r>
      <w:r>
        <w:rPr>
          <w:sz w:val="21"/>
        </w:rPr>
        <w:t>采用赛会制，</w:t>
      </w:r>
      <w:r>
        <w:rPr>
          <w:sz w:val="21"/>
        </w:rPr>
        <w:t>设有</w:t>
      </w:r>
      <w:r>
        <w:rPr>
          <w:sz w:val="21"/>
        </w:rPr>
        <w:t>3个场地，每个场地中圈地贴1个（4.8mx4.8m），展示中国体育彩票标识；</w:t>
      </w:r>
    </w:p>
    <w:p>
      <w:pPr>
        <w:pStyle w:val="null3"/>
        <w:ind w:firstLine="420"/>
      </w:pPr>
      <w:r>
        <w:rPr>
          <w:sz w:val="21"/>
        </w:rPr>
        <w:t>2.比赛场地内，利用LED广告屏宣传中国体育彩票广告，单次时长不少于15秒，每场次总次数不少于100次</w:t>
      </w:r>
      <w:r>
        <w:rPr>
          <w:sz w:val="21"/>
        </w:rPr>
        <w:t>。</w:t>
      </w:r>
      <w:r>
        <w:rPr>
          <w:sz w:val="21"/>
        </w:rPr>
        <w:t>如场地</w:t>
      </w:r>
      <w:r>
        <w:rPr>
          <w:sz w:val="21"/>
        </w:rPr>
        <w:t>未设有</w:t>
      </w:r>
      <w:r>
        <w:rPr>
          <w:sz w:val="21"/>
        </w:rPr>
        <w:t>LED广告</w:t>
      </w:r>
      <w:r>
        <w:rPr>
          <w:sz w:val="21"/>
        </w:rPr>
        <w:t>屏</w:t>
      </w:r>
      <w:r>
        <w:rPr>
          <w:sz w:val="21"/>
        </w:rPr>
        <w:t>，将改为</w:t>
      </w:r>
      <w:r>
        <w:rPr>
          <w:sz w:val="21"/>
        </w:rPr>
        <w:t>2块（6mx1m、3mx1m</w:t>
      </w:r>
      <w:r>
        <w:rPr>
          <w:sz w:val="21"/>
        </w:rPr>
        <w:t>各</w:t>
      </w:r>
      <w:r>
        <w:rPr>
          <w:sz w:val="21"/>
        </w:rPr>
        <w:t>一块）</w:t>
      </w:r>
      <w:r>
        <w:rPr>
          <w:sz w:val="21"/>
        </w:rPr>
        <w:t>A板广告，位置在直播机位覆盖范围内</w:t>
      </w:r>
      <w:r>
        <w:rPr>
          <w:sz w:val="21"/>
        </w:rPr>
        <w:t>；</w:t>
      </w:r>
    </w:p>
    <w:p>
      <w:pPr>
        <w:pStyle w:val="null3"/>
        <w:ind w:firstLine="420"/>
      </w:pPr>
      <w:r>
        <w:rPr>
          <w:sz w:val="21"/>
        </w:rPr>
        <w:t>3.比赛场地内篮板贴广告位1处，呈现中国体育彩票标识；</w:t>
      </w:r>
    </w:p>
    <w:p>
      <w:pPr>
        <w:pStyle w:val="null3"/>
        <w:ind w:firstLine="420"/>
      </w:pPr>
      <w:r>
        <w:rPr>
          <w:sz w:val="21"/>
        </w:rPr>
        <w:t>4.比赛场地内设置印有中国体育彩票关联信息的横幅1条，位置要求在直播机位覆盖范围内；</w:t>
      </w:r>
    </w:p>
    <w:p>
      <w:pPr>
        <w:pStyle w:val="null3"/>
        <w:ind w:firstLine="420"/>
      </w:pPr>
      <w:r>
        <w:rPr>
          <w:sz w:val="21"/>
        </w:rPr>
        <w:t>5.赛事相关背景板、采访墙等展示物呈现中国体育彩票元素；</w:t>
      </w:r>
    </w:p>
    <w:p>
      <w:pPr>
        <w:pStyle w:val="null3"/>
        <w:ind w:firstLine="420"/>
      </w:pPr>
      <w:r>
        <w:rPr>
          <w:sz w:val="21"/>
        </w:rPr>
        <w:t>6.比赛场地内2个篮架防撞垫呈现中国体育彩票元素；</w:t>
      </w:r>
    </w:p>
    <w:p>
      <w:pPr>
        <w:pStyle w:val="null3"/>
        <w:ind w:firstLine="420"/>
      </w:pPr>
      <w:r>
        <w:rPr>
          <w:sz w:val="21"/>
        </w:rPr>
        <w:t>7.比赛间隙，现场以主持人口播、互动游戏、小礼品露出形式介绍中国体育彩票公益信息，次数不限；</w:t>
      </w:r>
    </w:p>
    <w:p>
      <w:pPr>
        <w:pStyle w:val="null3"/>
        <w:ind w:firstLine="420"/>
      </w:pPr>
      <w:r>
        <w:rPr>
          <w:sz w:val="21"/>
        </w:rPr>
        <w:t>8.决赛开幕式、颁奖仪式现场植入中国体育彩票元素。</w:t>
      </w:r>
    </w:p>
    <w:p>
      <w:pPr>
        <w:pStyle w:val="null3"/>
        <w:ind w:firstLine="422"/>
      </w:pPr>
      <w:r>
        <w:rPr>
          <w:sz w:val="21"/>
          <w:b/>
        </w:rPr>
        <w:t>（四）</w:t>
      </w:r>
      <w:r>
        <w:rPr>
          <w:sz w:val="21"/>
          <w:b/>
        </w:rPr>
        <w:t>媒体宣传</w:t>
      </w:r>
    </w:p>
    <w:p>
      <w:pPr>
        <w:pStyle w:val="null3"/>
        <w:ind w:firstLine="420"/>
      </w:pPr>
      <w:r>
        <w:rPr>
          <w:sz w:val="21"/>
        </w:rPr>
        <w:t>1.广东篮球抖音号全场次直播；广东篮球视频号对揭幕战、淘汰赛、总决赛等关键场次进行直播。比赛直播期间解说进行口播植入中国体育彩票元素；</w:t>
      </w:r>
    </w:p>
    <w:p>
      <w:pPr>
        <w:pStyle w:val="null3"/>
        <w:ind w:firstLine="420"/>
      </w:pPr>
      <w:r>
        <w:rPr>
          <w:sz w:val="21"/>
        </w:rPr>
        <w:t>2.广东篮球微信公众号、抖音号、视频号、小红书、微博等官方新媒体平台在宣传赛事过程中，露出中国体育彩票元素；</w:t>
      </w:r>
    </w:p>
    <w:p>
      <w:pPr>
        <w:pStyle w:val="null3"/>
        <w:ind w:firstLine="420"/>
      </w:pPr>
      <w:r>
        <w:rPr>
          <w:sz w:val="21"/>
        </w:rPr>
        <w:t>3.邀请全国及本地主流媒体报道赛事消息，形式覆盖电视、纸媒、网络自媒体等平台。其中开幕式、总决赛新闻宣传报道共不少于15篇，常规赛及淘汰赛新闻宣传报道共不少于10篇。开幕式及总决赛宣传报道中须不少于6篇带有“中国体育彩票”或“广东体彩”等内容呈现，其他报道以配图等元素呈现；</w:t>
      </w:r>
    </w:p>
    <w:p>
      <w:pPr>
        <w:pStyle w:val="null3"/>
        <w:ind w:firstLine="420"/>
      </w:pPr>
      <w:r>
        <w:rPr>
          <w:sz w:val="21"/>
        </w:rPr>
        <w:t>4.赛事宣传片制作不少于3条，内容植入并凸显中国体育彩票公益信息，在广东篮球微信视频号、抖音号、赞助商账号播出；</w:t>
      </w:r>
    </w:p>
    <w:p>
      <w:pPr>
        <w:pStyle w:val="null3"/>
        <w:ind w:firstLine="420"/>
      </w:pPr>
      <w:r>
        <w:rPr>
          <w:sz w:val="21"/>
        </w:rPr>
        <w:t>5.邀请球员三人以上录制2条口播短视频，时长不少于15s，视频内容植入中国体育彩票公益信息；</w:t>
      </w:r>
    </w:p>
    <w:p>
      <w:pPr>
        <w:pStyle w:val="null3"/>
        <w:ind w:firstLine="420"/>
      </w:pPr>
      <w:r>
        <w:rPr>
          <w:sz w:val="21"/>
        </w:rPr>
        <w:t>6.赛事主海报、赛事赛程海报、赛事图册呈现中国体育彩票元素。相关竞赛文件、秩序册封面、秩序册内页、工作证版面、奖杯、奖牌植入中国体育彩票宣传内容。</w:t>
      </w:r>
    </w:p>
    <w:p>
      <w:pPr>
        <w:pStyle w:val="null3"/>
        <w:ind w:firstLine="422"/>
      </w:pPr>
      <w:r>
        <w:rPr>
          <w:sz w:val="21"/>
          <w:b/>
        </w:rPr>
        <w:t>（五）安全保障要求</w:t>
      </w:r>
    </w:p>
    <w:p>
      <w:pPr>
        <w:pStyle w:val="null3"/>
        <w:ind w:firstLine="420"/>
      </w:pPr>
      <w:r>
        <w:rPr>
          <w:sz w:val="21"/>
        </w:rPr>
        <w:t>乙方承诺：</w:t>
      </w:r>
    </w:p>
    <w:p>
      <w:pPr>
        <w:pStyle w:val="null3"/>
        <w:ind w:firstLine="420"/>
      </w:pPr>
      <w:r>
        <w:rPr>
          <w:sz w:val="21"/>
        </w:rPr>
        <w:t>1.</w:t>
      </w:r>
      <w:r>
        <w:rPr>
          <w:sz w:val="21"/>
        </w:rPr>
        <w:t>确保</w:t>
      </w:r>
      <w:r>
        <w:rPr>
          <w:sz w:val="21"/>
        </w:rPr>
        <w:t>赛事报批、安保、卫生、防疫等手续齐全，并</w:t>
      </w:r>
      <w:r>
        <w:rPr>
          <w:sz w:val="21"/>
        </w:rPr>
        <w:t>遵守赛事举办地政府部门相关要求，组织赛事活动期间发生的一切安全责任事故与损失均与甲方无关，甲方</w:t>
      </w:r>
      <w:r>
        <w:rPr>
          <w:sz w:val="21"/>
        </w:rPr>
        <w:t>不承担连带责任</w:t>
      </w:r>
      <w:r>
        <w:rPr>
          <w:sz w:val="21"/>
        </w:rPr>
        <w:t>。</w:t>
      </w:r>
    </w:p>
    <w:p>
      <w:pPr>
        <w:pStyle w:val="null3"/>
        <w:ind w:firstLine="420"/>
      </w:pPr>
      <w:r>
        <w:rPr>
          <w:sz w:val="21"/>
        </w:rPr>
        <w:t>2.</w:t>
      </w:r>
      <w:r>
        <w:rPr>
          <w:sz w:val="21"/>
        </w:rPr>
        <w:t>确保</w:t>
      </w:r>
      <w:r>
        <w:rPr>
          <w:sz w:val="21"/>
        </w:rPr>
        <w:t>严格遵守《体育赛事活动赛风赛纪管理办法》及属地规定，严禁出现</w:t>
      </w:r>
      <w:r>
        <w:rPr>
          <w:sz w:val="21"/>
        </w:rPr>
        <w:t>假赛、操纵比赛、使用兴奋剂、暴力冲突、消极比赛、发表不当言论</w:t>
      </w:r>
      <w:r>
        <w:rPr>
          <w:sz w:val="21"/>
        </w:rPr>
        <w:t>等赛风赛纪违规情形。</w:t>
      </w:r>
    </w:p>
    <w:p>
      <w:pPr>
        <w:pStyle w:val="null3"/>
        <w:ind w:firstLine="420"/>
      </w:pPr>
      <w:r>
        <w:rPr>
          <w:sz w:val="21"/>
        </w:rPr>
        <w:t>3.</w:t>
      </w:r>
      <w:r>
        <w:rPr>
          <w:sz w:val="21"/>
        </w:rPr>
        <w:t>确保所有活动参与者（含未成年人）均视为已授权</w:t>
      </w:r>
      <w:r>
        <w:rPr>
          <w:sz w:val="21"/>
        </w:rPr>
        <w:t>甲方</w:t>
      </w:r>
      <w:r>
        <w:rPr>
          <w:sz w:val="21"/>
        </w:rPr>
        <w:t>无偿使用其肖像（包括照片、视频等）用于</w:t>
      </w:r>
      <w:r>
        <w:rPr>
          <w:sz w:val="21"/>
        </w:rPr>
        <w:t>赛事</w:t>
      </w:r>
      <w:r>
        <w:rPr>
          <w:sz w:val="21"/>
        </w:rPr>
        <w:t>活动相关的各类宣传推广。</w:t>
      </w:r>
    </w:p>
    <w:p>
      <w:pPr>
        <w:pStyle w:val="null3"/>
        <w:ind w:firstLine="420"/>
      </w:pPr>
      <w:r>
        <w:rPr>
          <w:sz w:val="21"/>
        </w:rPr>
        <w:t>4.</w:t>
      </w:r>
      <w:r>
        <w:rPr>
          <w:sz w:val="21"/>
        </w:rPr>
        <w:t>赛事</w:t>
      </w:r>
      <w:r>
        <w:rPr>
          <w:sz w:val="21"/>
        </w:rPr>
        <w:t>活动期间，如发现涉及活动或冠名品牌的负面信息须</w:t>
      </w:r>
      <w:r>
        <w:rPr>
          <w:sz w:val="21"/>
        </w:rPr>
        <w:t>1</w:t>
      </w:r>
      <w:r>
        <w:rPr>
          <w:sz w:val="21"/>
        </w:rPr>
        <w:t>小时内通报甲方，并配合甲方制定及执行对外口径。</w:t>
      </w:r>
      <w:r>
        <w:rPr/>
        <w:t xml:space="preserve"> </w:t>
      </w:r>
    </w:p>
    <w:p>
      <w:pPr>
        <w:pStyle w:val="null3"/>
        <w:jc w:val="left"/>
      </w:pPr>
      <w:r>
        <w:rPr>
          <w:sz w:val="21"/>
          <w:b/>
        </w:rPr>
        <w:t>三</w:t>
      </w:r>
      <w:r>
        <w:rPr>
          <w:sz w:val="21"/>
          <w:b/>
        </w:rPr>
        <w:t>、甲方乙方的权利和义务</w:t>
      </w:r>
    </w:p>
    <w:p>
      <w:pPr>
        <w:pStyle w:val="null3"/>
        <w:ind w:firstLine="422"/>
        <w:jc w:val="both"/>
      </w:pPr>
      <w:r>
        <w:rPr>
          <w:sz w:val="21"/>
        </w:rPr>
        <w:t>1、甲方应按约定付款。</w:t>
      </w:r>
    </w:p>
    <w:p>
      <w:pPr>
        <w:pStyle w:val="null3"/>
        <w:ind w:firstLine="422"/>
        <w:jc w:val="both"/>
      </w:pPr>
      <w:r>
        <w:rPr>
          <w:sz w:val="21"/>
        </w:rPr>
        <w:t>2、甲方有权在活动正式举办前</w:t>
      </w:r>
      <w:r>
        <w:rPr>
          <w:sz w:val="21"/>
        </w:rPr>
        <w:t>可根据需要</w:t>
      </w:r>
      <w:r>
        <w:rPr>
          <w:sz w:val="21"/>
        </w:rPr>
        <w:t>随时修改乙方提交的方案。</w:t>
      </w:r>
    </w:p>
    <w:p>
      <w:pPr>
        <w:pStyle w:val="null3"/>
        <w:ind w:firstLine="422"/>
        <w:jc w:val="both"/>
      </w:pPr>
      <w:r>
        <w:rPr>
          <w:sz w:val="21"/>
        </w:rPr>
        <w:t>3、乙方指派一名项目联系人负责整个项目的执行和监控及与甲方的沟通联络。</w:t>
      </w:r>
    </w:p>
    <w:p>
      <w:pPr>
        <w:pStyle w:val="null3"/>
        <w:ind w:firstLine="422"/>
        <w:jc w:val="both"/>
      </w:pPr>
      <w:r>
        <w:rPr>
          <w:sz w:val="21"/>
        </w:rPr>
        <w:t>4、乙方根据甲方要求参加一切有效必要的沟通方式。由甲方检查各项工作进展，并监督实施各项工作实施情况。</w:t>
      </w:r>
    </w:p>
    <w:p>
      <w:pPr>
        <w:pStyle w:val="null3"/>
        <w:ind w:firstLine="422"/>
        <w:jc w:val="both"/>
      </w:pPr>
      <w:r>
        <w:rPr>
          <w:sz w:val="21"/>
        </w:rPr>
        <w:t>5、未经甲方书面同意，乙方对本合同涉及的资料、信息(包括但不限于商业秘密、技术资料、图纸、数据以及与业务有关的客户的信息及其他信息等)负有保密义务，并不得向任何人披露上述资料和信息，但正常履行本合同项下义务的除外。</w:t>
      </w:r>
    </w:p>
    <w:p>
      <w:pPr>
        <w:pStyle w:val="null3"/>
        <w:jc w:val="left"/>
      </w:pPr>
      <w:r>
        <w:rPr>
          <w:sz w:val="21"/>
          <w:b/>
        </w:rPr>
        <w:t>四、服务期间（项目完成期限）</w:t>
      </w:r>
    </w:p>
    <w:p>
      <w:pPr>
        <w:pStyle w:val="null3"/>
        <w:jc w:val="left"/>
      </w:pPr>
      <w:r>
        <w:rPr>
          <w:sz w:val="21"/>
        </w:rPr>
        <w:t>1.委托服务期间自协议签订之日起至2026年12月31日止。</w:t>
      </w:r>
    </w:p>
    <w:p>
      <w:pPr>
        <w:pStyle w:val="null3"/>
        <w:jc w:val="left"/>
      </w:pPr>
      <w:r>
        <w:rPr>
          <w:sz w:val="21"/>
          <w:b/>
        </w:rPr>
        <w:t>五、付款方式</w:t>
      </w:r>
    </w:p>
    <w:p>
      <w:pPr>
        <w:pStyle w:val="null3"/>
        <w:ind w:firstLine="420"/>
        <w:jc w:val="both"/>
      </w:pPr>
      <w:r>
        <w:rPr>
          <w:sz w:val="21"/>
        </w:rPr>
        <w:t>由甲方按下列程序分</w:t>
      </w:r>
      <w:r>
        <w:rPr>
          <w:sz w:val="21"/>
        </w:rPr>
        <w:t>两</w:t>
      </w:r>
      <w:r>
        <w:rPr>
          <w:sz w:val="21"/>
        </w:rPr>
        <w:t>期付款：</w:t>
      </w:r>
    </w:p>
    <w:p>
      <w:pPr>
        <w:pStyle w:val="null3"/>
        <w:ind w:firstLine="420"/>
        <w:jc w:val="both"/>
      </w:pPr>
      <w:r>
        <w:rPr>
          <w:sz w:val="21"/>
        </w:rPr>
        <w:t>1期：合同生效之日起5个工作日内，收到发票后</w:t>
      </w:r>
      <w:r>
        <w:rPr>
          <w:sz w:val="21"/>
        </w:rPr>
        <w:t>甲方</w:t>
      </w:r>
      <w:r>
        <w:rPr>
          <w:sz w:val="21"/>
        </w:rPr>
        <w:t>向</w:t>
      </w:r>
      <w:r>
        <w:rPr>
          <w:sz w:val="21"/>
        </w:rPr>
        <w:t>乙方</w:t>
      </w:r>
      <w:r>
        <w:rPr>
          <w:sz w:val="21"/>
        </w:rPr>
        <w:t>支付合同金额的</w:t>
      </w:r>
      <w:r>
        <w:rPr>
          <w:sz w:val="21"/>
        </w:rPr>
        <w:t>5</w:t>
      </w:r>
      <w:r>
        <w:rPr>
          <w:sz w:val="21"/>
        </w:rPr>
        <w:t>0%。</w:t>
      </w:r>
    </w:p>
    <w:p>
      <w:pPr>
        <w:pStyle w:val="null3"/>
        <w:ind w:firstLine="420"/>
        <w:jc w:val="both"/>
      </w:pPr>
      <w:r>
        <w:rPr>
          <w:sz w:val="21"/>
        </w:rPr>
        <w:t>2期</w:t>
      </w:r>
      <w:r>
        <w:rPr>
          <w:sz w:val="21"/>
        </w:rPr>
        <w:t>：</w:t>
      </w:r>
      <w:r>
        <w:rPr>
          <w:sz w:val="21"/>
        </w:rPr>
        <w:t>全部服务内容结束，经双方完成项目验收，且</w:t>
      </w:r>
      <w:r>
        <w:rPr>
          <w:sz w:val="21"/>
        </w:rPr>
        <w:t>甲方</w:t>
      </w:r>
      <w:r>
        <w:rPr>
          <w:sz w:val="21"/>
        </w:rPr>
        <w:t>收到</w:t>
      </w:r>
      <w:r>
        <w:rPr>
          <w:sz w:val="21"/>
        </w:rPr>
        <w:t>乙方</w:t>
      </w:r>
      <w:r>
        <w:rPr>
          <w:sz w:val="21"/>
        </w:rPr>
        <w:t>合规发票后</w:t>
      </w:r>
      <w:r>
        <w:rPr>
          <w:sz w:val="21"/>
        </w:rPr>
        <w:t>10 个工作日内，</w:t>
      </w:r>
      <w:r>
        <w:rPr>
          <w:sz w:val="21"/>
        </w:rPr>
        <w:t>甲方</w:t>
      </w:r>
      <w:r>
        <w:rPr>
          <w:sz w:val="21"/>
        </w:rPr>
        <w:t>向</w:t>
      </w:r>
      <w:r>
        <w:rPr>
          <w:sz w:val="21"/>
        </w:rPr>
        <w:t>乙方</w:t>
      </w:r>
      <w:r>
        <w:rPr>
          <w:sz w:val="21"/>
        </w:rPr>
        <w:t>据实支付合同尾款；结算以甲乙双方验收报告、结算确认单为核算依据，按合同分项报价金额执行。</w:t>
      </w:r>
    </w:p>
    <w:p>
      <w:pPr>
        <w:pStyle w:val="null3"/>
        <w:ind w:firstLine="420"/>
        <w:jc w:val="left"/>
      </w:pPr>
      <w:r>
        <w:rPr>
          <w:sz w:val="21"/>
        </w:rPr>
        <w:t>开户名称：</w:t>
      </w:r>
    </w:p>
    <w:p>
      <w:pPr>
        <w:pStyle w:val="null3"/>
        <w:ind w:firstLine="420"/>
        <w:jc w:val="left"/>
      </w:pPr>
      <w:r>
        <w:rPr>
          <w:sz w:val="21"/>
        </w:rPr>
        <w:t>银行</w:t>
      </w:r>
      <w:r>
        <w:rPr>
          <w:sz w:val="21"/>
        </w:rPr>
        <w:t>账号</w:t>
      </w:r>
      <w:r>
        <w:rPr>
          <w:sz w:val="21"/>
        </w:rPr>
        <w:t>：</w:t>
      </w:r>
    </w:p>
    <w:p>
      <w:pPr>
        <w:pStyle w:val="null3"/>
        <w:ind w:firstLine="420"/>
        <w:jc w:val="left"/>
      </w:pPr>
      <w:r>
        <w:rPr>
          <w:sz w:val="21"/>
        </w:rPr>
        <w:t>开</w:t>
      </w:r>
      <w:r>
        <w:rPr>
          <w:sz w:val="21"/>
        </w:rPr>
        <w:t>户</w:t>
      </w:r>
      <w:r>
        <w:rPr>
          <w:sz w:val="21"/>
        </w:rPr>
        <w:t>行：</w:t>
      </w:r>
    </w:p>
    <w:p>
      <w:pPr>
        <w:pStyle w:val="null3"/>
        <w:ind w:firstLine="420"/>
        <w:jc w:val="both"/>
      </w:pPr>
      <w:r>
        <w:rPr>
          <w:sz w:val="21"/>
        </w:rPr>
        <w:t>（注：因甲方使用财政资金，如期办理支付手续即视为已按期支付，具体时间以国库支付为准）</w:t>
      </w:r>
    </w:p>
    <w:p>
      <w:pPr>
        <w:pStyle w:val="null3"/>
        <w:jc w:val="left"/>
      </w:pPr>
      <w:r>
        <w:rPr>
          <w:sz w:val="21"/>
          <w:b/>
        </w:rPr>
        <w:t>六、</w:t>
      </w:r>
      <w:r>
        <w:rPr>
          <w:sz w:val="21"/>
          <w:b/>
        </w:rPr>
        <w:t>验收</w:t>
      </w:r>
      <w:r>
        <w:rPr>
          <w:sz w:val="21"/>
          <w:b/>
        </w:rPr>
        <w:t>要求</w:t>
      </w:r>
    </w:p>
    <w:p>
      <w:pPr>
        <w:pStyle w:val="null3"/>
        <w:ind w:firstLine="420"/>
        <w:jc w:val="left"/>
      </w:pPr>
      <w:r>
        <w:rPr>
          <w:sz w:val="21"/>
        </w:rPr>
        <w:t>完成全部合同约定的服务内容且甲方收到乙方验收申请后，由甲方</w:t>
      </w:r>
      <w:r>
        <w:rPr>
          <w:sz w:val="21"/>
        </w:rPr>
        <w:t>7日内组织验收。乙方提交的项目成果需符合本项目招标文件的相关要求及响应文件相关承诺，包括但不限于：总结报告、活动开展情况、各项宣传数据（媒体报道数量、直播观看人数等）、现场的照片、视频等资料，由甲方组织验收。资料须能详细体现乙方所提供的服务，若提供的服务未达到投标响应约定标准的，甲方有权扣除对应服务内容的分项报价金额；若由于资料提交不充分，导致验收无法进行而造成的后果由乙方自行承担。</w:t>
      </w:r>
    </w:p>
    <w:p>
      <w:pPr>
        <w:pStyle w:val="null3"/>
        <w:jc w:val="left"/>
      </w:pPr>
      <w:r>
        <w:rPr>
          <w:sz w:val="21"/>
          <w:b/>
        </w:rPr>
        <w:t>七</w:t>
      </w:r>
      <w:r>
        <w:rPr>
          <w:sz w:val="21"/>
          <w:b/>
        </w:rPr>
        <w:t>、</w:t>
      </w:r>
      <w:r>
        <w:rPr>
          <w:sz w:val="21"/>
          <w:b/>
        </w:rPr>
        <w:t>违约责任与赔偿损失</w:t>
      </w:r>
    </w:p>
    <w:p>
      <w:pPr>
        <w:pStyle w:val="null3"/>
        <w:ind w:firstLine="420"/>
        <w:jc w:val="left"/>
      </w:pPr>
      <w:r>
        <w:rPr>
          <w:sz w:val="21"/>
        </w:rPr>
        <w:t>1.乙方提供的服务不符合采购文件、响应文件和本合同约定的，甲方有权拒收，与此同时，甲方有权选择要求乙方继续提供符合采购文件、响应文件和本合司约定的服务;也有权选择单方即时解除本合同。如若甲方选择要求乙方继续提供符合采购文件、响应文件和本合同约定的服务，乙方不仅须向甲方支付本合同总价5%的违约金，且须继续按照本合同的约定全面行各项义务;如若甲方选择单方即时解除本合同，乙方不仅须向甲方支付本合同总价5%的违约金，而且须无条件向甲方退还已收取的全部款项。此外，如若乙方的违约行为给甲方造成损失，甲方有权另行追究乙方的赔偿责任。</w:t>
      </w:r>
    </w:p>
    <w:p>
      <w:pPr>
        <w:pStyle w:val="null3"/>
        <w:ind w:firstLine="420"/>
        <w:jc w:val="left"/>
      </w:pPr>
      <w:r>
        <w:rPr>
          <w:sz w:val="21"/>
        </w:rPr>
        <w:t>2.乙方未能按本合同约定或甲方要求的时间提供服务，从逾期之日起每日按本合同总价 3‰的数额向甲方支付违约金;逾期半个月以上的，甲方有权单方解除本合同，乙方不仅须向甲方支付本合同总价5%的违约金，而且须无条件向甲方退还已收取的全部款项。与此同时,如若乙方的该等违约行为给甲方造成损失甲方有权另行追究乙方的赔偿责任。</w:t>
      </w:r>
    </w:p>
    <w:p>
      <w:pPr>
        <w:pStyle w:val="null3"/>
        <w:ind w:firstLine="420"/>
        <w:jc w:val="left"/>
      </w:pPr>
      <w:r>
        <w:rPr>
          <w:sz w:val="21"/>
        </w:rPr>
        <w:t>3.甲方逾期付款，则每日按应付未付金额的0.5‰向乙方偿付违约金，违约金以应付未付金额的5%为限。</w:t>
      </w:r>
    </w:p>
    <w:p>
      <w:pPr>
        <w:pStyle w:val="null3"/>
        <w:ind w:firstLine="420"/>
        <w:jc w:val="left"/>
      </w:pPr>
      <w:r>
        <w:rPr>
          <w:sz w:val="21"/>
        </w:rPr>
        <w:t>4.对于因政策或疫情原因导致项目变更或中止的，甲方无需承担责任，乙方须无条件配合。</w:t>
      </w:r>
    </w:p>
    <w:p>
      <w:pPr>
        <w:pStyle w:val="null3"/>
        <w:ind w:firstLine="420"/>
        <w:jc w:val="left"/>
      </w:pPr>
      <w:r>
        <w:rPr>
          <w:sz w:val="21"/>
        </w:rPr>
        <w:t>5.其它违约责任按《中华人民共和国民法典(合同编)》处理。</w:t>
      </w:r>
    </w:p>
    <w:p>
      <w:pPr>
        <w:pStyle w:val="null3"/>
        <w:jc w:val="left"/>
      </w:pPr>
      <w:r>
        <w:rPr>
          <w:sz w:val="21"/>
          <w:b/>
        </w:rPr>
        <w:t>八</w:t>
      </w:r>
      <w:r>
        <w:rPr>
          <w:sz w:val="21"/>
          <w:b/>
        </w:rPr>
        <w:t>、争议的解决</w:t>
      </w:r>
    </w:p>
    <w:p>
      <w:pPr>
        <w:pStyle w:val="null3"/>
        <w:ind w:firstLine="400"/>
        <w:jc w:val="left"/>
      </w:pPr>
      <w:r>
        <w:rPr>
          <w:sz w:val="21"/>
        </w:rPr>
        <w:t>合同执行过程中发生的任何争议，如双方不能通过友好协商解决，</w:t>
      </w:r>
      <w:r>
        <w:rPr>
          <w:sz w:val="21"/>
        </w:rPr>
        <w:t>任何一方均可向甲方所在地人民法院提起诉讼</w:t>
      </w:r>
      <w:r>
        <w:rPr>
          <w:sz w:val="21"/>
        </w:rPr>
        <w:t>。</w:t>
      </w:r>
    </w:p>
    <w:p>
      <w:pPr>
        <w:pStyle w:val="null3"/>
        <w:jc w:val="left"/>
      </w:pPr>
      <w:r>
        <w:rPr>
          <w:sz w:val="21"/>
          <w:b/>
        </w:rPr>
        <w:t>九</w:t>
      </w:r>
      <w:r>
        <w:rPr>
          <w:sz w:val="21"/>
          <w:b/>
        </w:rPr>
        <w:t>、不可抗力</w:t>
      </w:r>
    </w:p>
    <w:p>
      <w:pPr>
        <w:pStyle w:val="null3"/>
        <w:jc w:val="left"/>
      </w:pP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十、税费</w:t>
      </w:r>
    </w:p>
    <w:p>
      <w:pPr>
        <w:pStyle w:val="null3"/>
        <w:jc w:val="left"/>
      </w:pPr>
      <w:r>
        <w:rPr>
          <w:sz w:val="21"/>
        </w:rPr>
        <w:t>　　在中国境内、外发生的与本合同执行有关的一切税费均由乙方负担。</w:t>
      </w:r>
    </w:p>
    <w:p>
      <w:pPr>
        <w:pStyle w:val="null3"/>
        <w:jc w:val="left"/>
      </w:pPr>
      <w:r>
        <w:rPr>
          <w:sz w:val="21"/>
          <w:b/>
        </w:rPr>
        <w:t>十</w:t>
      </w:r>
      <w:r>
        <w:rPr>
          <w:sz w:val="21"/>
          <w:b/>
        </w:rPr>
        <w:t>一</w:t>
      </w:r>
      <w:r>
        <w:rPr>
          <w:sz w:val="21"/>
          <w:b/>
        </w:rPr>
        <w:t>、其它</w:t>
      </w:r>
    </w:p>
    <w:p>
      <w:pPr>
        <w:pStyle w:val="null3"/>
        <w:jc w:val="left"/>
      </w:pPr>
      <w:r>
        <w:rPr>
          <w:sz w:val="21"/>
        </w:rPr>
        <w:t>1.本合同所有附件、招标文件、投标文件、中标通知书均为合同的有效组成部分，与本合同具有同等法律效力。</w:t>
      </w:r>
    </w:p>
    <w:p>
      <w:pPr>
        <w:pStyle w:val="null3"/>
        <w:jc w:val="left"/>
      </w:pPr>
      <w:r>
        <w:rPr>
          <w:sz w:val="21"/>
        </w:rPr>
        <w:t>2.在执行本合同的过程中，所有经双方签署确认的文件（包括会议纪要、补充协议、往来信函）即成为本合同的有效组成部分。</w:t>
      </w:r>
    </w:p>
    <w:p>
      <w:pPr>
        <w:pStyle w:val="null3"/>
        <w:jc w:val="left"/>
      </w:pPr>
      <w:r>
        <w:rPr>
          <w:sz w:val="21"/>
        </w:rPr>
        <w:t>3.如一方地址、电话、传真号码有变更，应在变更当日内书面通知对方，否则，应承担相应责任。</w:t>
      </w:r>
    </w:p>
    <w:p>
      <w:pPr>
        <w:pStyle w:val="null3"/>
        <w:ind w:firstLine="480"/>
        <w:jc w:val="left"/>
      </w:pPr>
      <w:r>
        <w:rPr>
          <w:sz w:val="21"/>
        </w:rPr>
        <w:t>4.除甲方事先书面同意外，乙方不得部分或全部转让其应履行的合同项下的义务。</w:t>
      </w:r>
    </w:p>
    <w:p>
      <w:pPr>
        <w:pStyle w:val="null3"/>
        <w:ind w:firstLine="480"/>
        <w:jc w:val="left"/>
      </w:pPr>
      <w:r>
        <w:rPr>
          <w:sz w:val="21"/>
        </w:rPr>
        <w:t>5.乙方完全遵守《中华人民共和国民法典》有关规定和《中华人民共和国妇女权益保障法》中关于“劳动和社会保障权益”的有关要求。</w:t>
      </w:r>
    </w:p>
    <w:p>
      <w:pPr>
        <w:pStyle w:val="null3"/>
        <w:jc w:val="left"/>
      </w:pPr>
      <w:r>
        <w:rPr>
          <w:sz w:val="21"/>
          <w:b/>
        </w:rPr>
        <w:t>十</w:t>
      </w:r>
      <w:r>
        <w:rPr>
          <w:sz w:val="21"/>
          <w:b/>
        </w:rPr>
        <w:t>二</w:t>
      </w:r>
      <w:r>
        <w:rPr>
          <w:sz w:val="21"/>
          <w:b/>
        </w:rPr>
        <w:t>、合同生效</w:t>
      </w:r>
    </w:p>
    <w:p>
      <w:pPr>
        <w:pStyle w:val="null3"/>
        <w:ind w:firstLine="420"/>
        <w:jc w:val="left"/>
      </w:pPr>
      <w:r>
        <w:rPr>
          <w:sz w:val="21"/>
        </w:rPr>
        <w:t>1.本合同在甲乙双方法定代表人或其授权代表签字盖章后生效。</w:t>
      </w:r>
    </w:p>
    <w:p>
      <w:pPr>
        <w:pStyle w:val="null3"/>
        <w:ind w:firstLine="420"/>
        <w:jc w:val="left"/>
      </w:pPr>
      <w:r>
        <w:rPr>
          <w:sz w:val="21"/>
        </w:rPr>
        <w:t>2.合同一式</w:t>
      </w:r>
      <w:r>
        <w:rPr>
          <w:sz w:val="21"/>
          <w:u w:val="single"/>
        </w:rPr>
        <w:t>陆</w:t>
      </w:r>
      <w:r>
        <w:rPr>
          <w:sz w:val="21"/>
        </w:rPr>
        <w:t>份，甲乙双方各执</w:t>
      </w:r>
      <w:r>
        <w:rPr>
          <w:sz w:val="21"/>
          <w:u w:val="single"/>
        </w:rPr>
        <w:t>叁</w:t>
      </w:r>
      <w:r>
        <w:rPr>
          <w:sz w:val="21"/>
        </w:rPr>
        <w:t>份，均具有同等法律效力。</w:t>
      </w:r>
    </w:p>
    <w:p>
      <w:pPr>
        <w:pStyle w:val="null3"/>
        <w:jc w:val="left"/>
      </w:pPr>
      <w:r>
        <w:rPr>
          <w:sz w:val="21"/>
        </w:rPr>
        <w:t xml:space="preserve"> </w:t>
      </w:r>
    </w:p>
    <w:p>
      <w:pPr>
        <w:pStyle w:val="null3"/>
        <w:jc w:val="left"/>
      </w:pPr>
      <w:r>
        <w:rPr>
          <w:sz w:val="21"/>
          <w:b/>
        </w:rPr>
        <w:t>甲方（盖章）：</w:t>
      </w:r>
      <w:r>
        <w:rPr>
          <w:sz w:val="21"/>
          <w:b/>
        </w:rPr>
        <w:t xml:space="preserve">                                 乙方（盖章）：</w:t>
      </w:r>
    </w:p>
    <w:p>
      <w:pPr>
        <w:pStyle w:val="null3"/>
        <w:jc w:val="left"/>
      </w:pPr>
      <w:r>
        <w:rPr>
          <w:sz w:val="21"/>
          <w:b/>
        </w:rPr>
        <w:t>代表：</w:t>
      </w:r>
      <w:r>
        <w:rPr>
          <w:sz w:val="21"/>
          <w:b/>
        </w:rPr>
        <w:t xml:space="preserve">                                              代表：</w:t>
      </w:r>
    </w:p>
    <w:p>
      <w:pPr>
        <w:pStyle w:val="null3"/>
        <w:jc w:val="left"/>
      </w:pPr>
      <w:r>
        <w:rPr>
          <w:sz w:val="21"/>
        </w:rPr>
        <w:t>签订地点：</w:t>
      </w:r>
    </w:p>
    <w:p>
      <w:pPr>
        <w:pStyle w:val="null3"/>
        <w:jc w:val="left"/>
      </w:pPr>
      <w:r>
        <w:rPr>
          <w:sz w:val="21"/>
        </w:rPr>
        <w:t>签订日期：　　　年　　月　　日</w:t>
      </w:r>
      <w:r>
        <w:rPr>
          <w:sz w:val="21"/>
        </w:rPr>
        <w:t xml:space="preserve">      签订日期：　　　年　　月　　日</w:t>
      </w:r>
    </w:p>
    <w:p>
      <w:pPr>
        <w:pStyle w:val="null3"/>
        <w:jc w:val="left"/>
      </w:pPr>
      <w:r>
        <w:rPr>
          <w:sz w:val="21"/>
        </w:rPr>
        <w:t>开户名称：</w:t>
      </w:r>
    </w:p>
    <w:p>
      <w:pPr>
        <w:pStyle w:val="null3"/>
        <w:jc w:val="left"/>
      </w:pPr>
      <w:r>
        <w:rPr>
          <w:sz w:val="21"/>
        </w:rPr>
        <w:t>银行</w:t>
      </w:r>
      <w:r>
        <w:rPr>
          <w:sz w:val="21"/>
        </w:rPr>
        <w:t>账号</w:t>
      </w:r>
      <w:r>
        <w:rPr>
          <w:sz w:val="21"/>
        </w:rPr>
        <w:t>：</w:t>
      </w:r>
    </w:p>
    <w:p>
      <w:pPr>
        <w:pStyle w:val="null3"/>
        <w:jc w:val="left"/>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440001-2026-32895</w:t>
      </w:r>
    </w:p>
    <w:p>
      <w:pPr>
        <w:pStyle w:val="null3"/>
        <w:jc w:val="center"/>
        <w:outlineLvl w:val="3"/>
      </w:pPr>
      <w:r>
        <w:rPr>
          <w:sz w:val="24"/>
          <w:b/>
        </w:rPr>
        <w:t>采购项目编号：</w:t>
      </w:r>
      <w:r>
        <w:rPr>
          <w:sz w:val="24"/>
          <w:b/>
        </w:rPr>
        <w:t>0877-26GZTP5ZC0627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2026年广东省女子篮球联赛宣传服务项目</w:t>
      </w:r>
      <w:r>
        <w:rPr>
          <w:u w:val="single"/>
        </w:rPr>
        <w:t>”</w:t>
      </w:r>
      <w:r>
        <w:rPr/>
        <w:t>项目的招标[采购项目编号为：</w:t>
      </w:r>
      <w:r>
        <w:rPr>
          <w:u w:val="single"/>
        </w:rPr>
        <w:t>0877-26GZTP5ZC0627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2026年广东省女子篮球联赛宣传服务项目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2026年广东省女子篮球联赛宣传服务项目</w:t>
      </w:r>
      <w:r>
        <w:rPr/>
        <w:t>”项目采购[采购项目编号为</w:t>
      </w:r>
      <w:r>
        <w:rPr/>
        <w:t>0877-26GZTP5ZC0627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广东省体育彩票中心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2026年广东省女子篮球联赛宣传服务项目</w:t>
      </w:r>
      <w:r>
        <w:rPr/>
        <w:t>招标中获中标（采购项目编号：</w:t>
      </w:r>
      <w:r>
        <w:rPr/>
        <w:t>0877-26GZTP5ZC0627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2026年广东省女子篮球联赛宣传服务项目</w:t>
      </w:r>
      <w:r>
        <w:rPr/>
        <w:t>”项目（采购项目编号：</w:t>
      </w:r>
      <w:r>
        <w:rPr/>
        <w:t>0877-26GZTP5ZC0627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